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8035" w14:textId="77777777" w:rsidR="005F124B" w:rsidRDefault="00404390">
      <w:pPr>
        <w:keepNext/>
        <w:widowControl w:val="0"/>
        <w:pBdr>
          <w:top w:val="nil"/>
          <w:left w:val="nil"/>
          <w:bottom w:val="nil"/>
          <w:right w:val="nil"/>
          <w:between w:val="nil"/>
        </w:pBdr>
        <w:tabs>
          <w:tab w:val="left" w:pos="0"/>
          <w:tab w:val="left" w:pos="1440"/>
          <w:tab w:val="left" w:pos="0"/>
          <w:tab w:val="left" w:pos="1440"/>
        </w:tabs>
        <w:spacing w:after="0" w:line="240" w:lineRule="auto"/>
        <w:jc w:val="center"/>
        <w:rPr>
          <w:rFonts w:ascii="Times New Roman" w:eastAsia="Times New Roman" w:hAnsi="Times New Roman" w:cs="Times New Roman"/>
          <w:b/>
          <w:bCs/>
          <w:sz w:val="28"/>
          <w:szCs w:val="28"/>
        </w:rPr>
      </w:pPr>
      <w:r>
        <w:rPr>
          <w:noProof/>
        </w:rPr>
        <w:drawing>
          <wp:anchor distT="0" distB="0" distL="0" distR="0" simplePos="0" relativeHeight="251658240" behindDoc="0" locked="0" layoutInCell="1" hidden="0" allowOverlap="1" wp14:anchorId="2019F240" wp14:editId="1E6F4FC7">
            <wp:simplePos x="0" y="0"/>
            <wp:positionH relativeFrom="column">
              <wp:posOffset>2812259</wp:posOffset>
            </wp:positionH>
            <wp:positionV relativeFrom="paragraph">
              <wp:posOffset>0</wp:posOffset>
            </wp:positionV>
            <wp:extent cx="496570" cy="713740"/>
            <wp:effectExtent l="0" t="0" r="0" b="0"/>
            <wp:wrapSquare wrapText="bothSides" distT="0" distB="0" distL="0" distR="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6570" cy="713740"/>
                    </a:xfrm>
                    <a:prstGeom prst="rect">
                      <a:avLst/>
                    </a:prstGeom>
                    <a:ln/>
                  </pic:spPr>
                </pic:pic>
              </a:graphicData>
            </a:graphic>
          </wp:anchor>
        </w:drawing>
      </w:r>
    </w:p>
    <w:p w14:paraId="2C91378A" w14:textId="77777777" w:rsidR="005F124B" w:rsidRDefault="005F124B">
      <w:pPr>
        <w:keepNext/>
        <w:widowControl w:val="0"/>
        <w:numPr>
          <w:ilvl w:val="1"/>
          <w:numId w:val="4"/>
        </w:numPr>
        <w:pBdr>
          <w:top w:val="nil"/>
          <w:left w:val="nil"/>
          <w:bottom w:val="nil"/>
          <w:right w:val="nil"/>
          <w:between w:val="nil"/>
        </w:pBdr>
        <w:tabs>
          <w:tab w:val="left" w:pos="0"/>
          <w:tab w:val="left" w:pos="1440"/>
          <w:tab w:val="left" w:pos="0"/>
          <w:tab w:val="left" w:pos="1440"/>
        </w:tabs>
        <w:spacing w:after="0" w:line="240" w:lineRule="auto"/>
        <w:ind w:left="0"/>
        <w:jc w:val="center"/>
        <w:rPr>
          <w:rFonts w:ascii="Times New Roman" w:eastAsia="Times New Roman" w:hAnsi="Times New Roman" w:cs="Times New Roman"/>
          <w:b/>
          <w:bCs/>
          <w:sz w:val="28"/>
          <w:szCs w:val="28"/>
        </w:rPr>
      </w:pPr>
    </w:p>
    <w:p w14:paraId="5A0C6B25" w14:textId="77777777" w:rsidR="005F124B" w:rsidRDefault="005F124B">
      <w:pPr>
        <w:keepNext/>
        <w:widowControl w:val="0"/>
        <w:numPr>
          <w:ilvl w:val="1"/>
          <w:numId w:val="4"/>
        </w:numPr>
        <w:pBdr>
          <w:top w:val="nil"/>
          <w:left w:val="nil"/>
          <w:bottom w:val="nil"/>
          <w:right w:val="nil"/>
          <w:between w:val="nil"/>
        </w:pBdr>
        <w:tabs>
          <w:tab w:val="left" w:pos="0"/>
          <w:tab w:val="left" w:pos="1440"/>
          <w:tab w:val="left" w:pos="0"/>
          <w:tab w:val="left" w:pos="1440"/>
        </w:tabs>
        <w:spacing w:after="0" w:line="240" w:lineRule="auto"/>
        <w:ind w:left="0"/>
        <w:jc w:val="center"/>
        <w:rPr>
          <w:rFonts w:ascii="Times New Roman" w:eastAsia="Times New Roman" w:hAnsi="Times New Roman" w:cs="Times New Roman"/>
          <w:b/>
          <w:bCs/>
          <w:sz w:val="28"/>
          <w:szCs w:val="28"/>
        </w:rPr>
      </w:pPr>
    </w:p>
    <w:p w14:paraId="29774542" w14:textId="77777777" w:rsidR="005F124B" w:rsidRDefault="005F124B">
      <w:pPr>
        <w:keepNext/>
        <w:widowControl w:val="0"/>
        <w:pBdr>
          <w:top w:val="nil"/>
          <w:left w:val="nil"/>
          <w:bottom w:val="nil"/>
          <w:right w:val="nil"/>
          <w:between w:val="nil"/>
        </w:pBdr>
        <w:tabs>
          <w:tab w:val="left" w:pos="0"/>
          <w:tab w:val="left" w:pos="1440"/>
          <w:tab w:val="left" w:pos="0"/>
          <w:tab w:val="left" w:pos="1440"/>
        </w:tabs>
        <w:spacing w:after="0" w:line="240" w:lineRule="auto"/>
        <w:jc w:val="center"/>
        <w:rPr>
          <w:rFonts w:ascii="Times New Roman" w:eastAsia="Times New Roman" w:hAnsi="Times New Roman" w:cs="Times New Roman"/>
          <w:b/>
          <w:bCs/>
          <w:sz w:val="28"/>
          <w:szCs w:val="28"/>
        </w:rPr>
      </w:pPr>
    </w:p>
    <w:p w14:paraId="5FA8AE25" w14:textId="77777777" w:rsidR="005F124B" w:rsidRDefault="00404390">
      <w:pPr>
        <w:keepNext/>
        <w:widowControl w:val="0"/>
        <w:numPr>
          <w:ilvl w:val="1"/>
          <w:numId w:val="3"/>
        </w:numPr>
        <w:tabs>
          <w:tab w:val="left" w:pos="0"/>
          <w:tab w:val="left" w:pos="1440"/>
          <w:tab w:val="left" w:pos="0"/>
          <w:tab w:val="left" w:pos="144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УКРАЇНА </w:t>
      </w:r>
    </w:p>
    <w:p w14:paraId="652DB1FB" w14:textId="77777777" w:rsidR="005F124B" w:rsidRDefault="00404390">
      <w:pPr>
        <w:keepNext/>
        <w:widowControl w:val="0"/>
        <w:numPr>
          <w:ilvl w:val="4"/>
          <w:numId w:val="3"/>
        </w:numPr>
        <w:tabs>
          <w:tab w:val="left" w:pos="0"/>
          <w:tab w:val="left" w:pos="3600"/>
          <w:tab w:val="left" w:pos="0"/>
          <w:tab w:val="left" w:pos="360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ВИКОНАВЧИЙ КОМІТЕТ</w:t>
      </w:r>
    </w:p>
    <w:p w14:paraId="2511E3A5" w14:textId="77777777" w:rsidR="005F124B" w:rsidRDefault="00404390">
      <w:pPr>
        <w:keepNext/>
        <w:widowControl w:val="0"/>
        <w:numPr>
          <w:ilvl w:val="4"/>
          <w:numId w:val="3"/>
        </w:numPr>
        <w:tabs>
          <w:tab w:val="left" w:pos="0"/>
          <w:tab w:val="left" w:pos="3600"/>
          <w:tab w:val="left" w:pos="0"/>
          <w:tab w:val="left" w:pos="360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МЕЛІТОПОЛЬСЬКОЇ МІСЬКОЇ РАДИ</w:t>
      </w:r>
    </w:p>
    <w:p w14:paraId="3A56F547" w14:textId="77777777" w:rsidR="005F124B" w:rsidRDefault="00404390">
      <w:pPr>
        <w:keepNext/>
        <w:widowControl w:val="0"/>
        <w:numPr>
          <w:ilvl w:val="1"/>
          <w:numId w:val="3"/>
        </w:numPr>
        <w:tabs>
          <w:tab w:val="left" w:pos="0"/>
          <w:tab w:val="left" w:pos="1440"/>
          <w:tab w:val="left" w:pos="0"/>
          <w:tab w:val="left" w:pos="1440"/>
        </w:tabs>
        <w:spacing w:after="0" w:line="240" w:lineRule="auto"/>
        <w:ind w:left="0" w:hanging="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Запорізької області</w:t>
      </w:r>
    </w:p>
    <w:p w14:paraId="350C7172" w14:textId="77777777" w:rsidR="005F124B" w:rsidRDefault="005F124B">
      <w:pPr>
        <w:spacing w:after="0" w:line="240" w:lineRule="auto"/>
        <w:rPr>
          <w:rFonts w:ascii="Times New Roman" w:eastAsia="Times New Roman" w:hAnsi="Times New Roman" w:cs="Times New Roman"/>
        </w:rPr>
      </w:pPr>
    </w:p>
    <w:p w14:paraId="3968F549" w14:textId="77777777" w:rsidR="005F124B" w:rsidRDefault="0040439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 І Ш Е Н </w:t>
      </w:r>
      <w:proofErr w:type="spellStart"/>
      <w:r>
        <w:rPr>
          <w:rFonts w:ascii="Times New Roman" w:eastAsia="Times New Roman" w:hAnsi="Times New Roman" w:cs="Times New Roman"/>
          <w:b/>
          <w:bCs/>
          <w:sz w:val="28"/>
          <w:szCs w:val="28"/>
        </w:rPr>
        <w:t>Н</w:t>
      </w:r>
      <w:proofErr w:type="spellEnd"/>
      <w:r>
        <w:rPr>
          <w:rFonts w:ascii="Times New Roman" w:eastAsia="Times New Roman" w:hAnsi="Times New Roman" w:cs="Times New Roman"/>
          <w:b/>
          <w:bCs/>
          <w:sz w:val="28"/>
          <w:szCs w:val="28"/>
        </w:rPr>
        <w:t xml:space="preserve"> Я</w:t>
      </w:r>
    </w:p>
    <w:p w14:paraId="55692114" w14:textId="77777777" w:rsidR="005F124B" w:rsidRDefault="0040439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______________</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 xml:space="preserve">  №__</w:t>
      </w:r>
    </w:p>
    <w:p w14:paraId="3D26CE03" w14:textId="77777777" w:rsidR="005F124B" w:rsidRDefault="005F124B">
      <w:pPr>
        <w:spacing w:after="0" w:line="240" w:lineRule="auto"/>
        <w:rPr>
          <w:rFonts w:ascii="Times New Roman" w:eastAsia="Times New Roman" w:hAnsi="Times New Roman" w:cs="Times New Roman"/>
        </w:rPr>
      </w:pPr>
    </w:p>
    <w:p w14:paraId="14BA2973" w14:textId="77777777" w:rsidR="005F124B" w:rsidRDefault="00404390">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Про організацію культурно-освітніх </w:t>
      </w:r>
    </w:p>
    <w:p w14:paraId="44D4EAE2" w14:textId="2EC45A59" w:rsidR="005F124B" w:rsidRPr="00F66061" w:rsidRDefault="00404390">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подорожей дітей</w:t>
      </w:r>
    </w:p>
    <w:p w14:paraId="3743AC3B" w14:textId="77777777" w:rsidR="005F124B" w:rsidRDefault="005F124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sz w:val="28"/>
          <w:szCs w:val="28"/>
        </w:rPr>
      </w:pPr>
    </w:p>
    <w:p w14:paraId="3A331BE4" w14:textId="77777777" w:rsidR="005F124B" w:rsidRDefault="00404390" w:rsidP="00F66061">
      <w:pPr>
        <w:tabs>
          <w:tab w:val="left" w:pos="0"/>
          <w:tab w:val="left" w:pos="1134"/>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Керуючись Законом України «Про місцеве самоврядування в Україні», </w:t>
      </w:r>
      <w:r>
        <w:rPr>
          <w:rFonts w:ascii="Times New Roman" w:eastAsia="Times New Roman" w:hAnsi="Times New Roman" w:cs="Times New Roman"/>
          <w:color w:val="000000"/>
          <w:sz w:val="28"/>
          <w:szCs w:val="28"/>
        </w:rPr>
        <w:t>з метою сприяння соціальній адаптації, культурному і пізнавальному розвитку, змістовному дозвіллю та психоемоційному благополуччю дітей Мелітопольської міської територіальної громади із числа внутрішньо переміщених осіб, які проживають на підконтрольній Україні території, шляхом організації культурно-освітніх подорожей, заслухавши інформацію начальника відділу проєктного та інвестиційного менеджменту комунальної установи «Агенція розвитку Мелітополя» Мелітопольської міської ради Запорізької області та беручи до уваги укладені виконавчим комітетом Мелітопольської міської ради Запорізької області меморандуми щодо організації культурно-освітніх подорожей, виконавчий комітет Мелітопольської міської ради Запорізької області</w:t>
      </w:r>
    </w:p>
    <w:p w14:paraId="55C1C61B" w14:textId="77777777" w:rsidR="005F124B" w:rsidRDefault="005F124B">
      <w:pPr>
        <w:pBdr>
          <w:top w:val="nil"/>
          <w:left w:val="nil"/>
          <w:bottom w:val="nil"/>
          <w:right w:val="nil"/>
          <w:between w:val="nil"/>
        </w:pBdr>
        <w:tabs>
          <w:tab w:val="left" w:pos="0"/>
          <w:tab w:val="left" w:pos="1134"/>
        </w:tabs>
        <w:spacing w:after="0" w:line="240" w:lineRule="auto"/>
        <w:ind w:left="1080"/>
        <w:jc w:val="both"/>
        <w:rPr>
          <w:rFonts w:ascii="Times New Roman" w:eastAsia="Times New Roman" w:hAnsi="Times New Roman" w:cs="Times New Roman"/>
          <w:b/>
          <w:bCs/>
          <w:color w:val="000000"/>
          <w:sz w:val="28"/>
          <w:szCs w:val="28"/>
          <w:highlight w:val="white"/>
        </w:rPr>
      </w:pPr>
    </w:p>
    <w:p w14:paraId="05D9D034" w14:textId="77777777" w:rsidR="005F124B" w:rsidRDefault="00404390">
      <w:pPr>
        <w:pBdr>
          <w:top w:val="nil"/>
          <w:left w:val="nil"/>
          <w:bottom w:val="nil"/>
          <w:right w:val="nil"/>
          <w:between w:val="nil"/>
        </w:pBdr>
        <w:tabs>
          <w:tab w:val="left" w:pos="0"/>
          <w:tab w:val="left" w:pos="1134"/>
        </w:tabs>
        <w:spacing w:after="0" w:line="240" w:lineRule="auto"/>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b/>
          <w:bCs/>
          <w:color w:val="000000"/>
          <w:sz w:val="28"/>
          <w:szCs w:val="28"/>
          <w:highlight w:val="white"/>
        </w:rPr>
        <w:t>ВИРІШИВ:</w:t>
      </w:r>
    </w:p>
    <w:p w14:paraId="10151EEE" w14:textId="77777777" w:rsidR="005F124B" w:rsidRDefault="005F124B">
      <w:pPr>
        <w:pBdr>
          <w:top w:val="nil"/>
          <w:left w:val="nil"/>
          <w:bottom w:val="nil"/>
          <w:right w:val="nil"/>
          <w:between w:val="nil"/>
        </w:pBdr>
        <w:tabs>
          <w:tab w:val="left" w:pos="0"/>
          <w:tab w:val="left" w:pos="1134"/>
        </w:tabs>
        <w:spacing w:after="0" w:line="240" w:lineRule="auto"/>
        <w:ind w:left="1080"/>
        <w:jc w:val="both"/>
        <w:rPr>
          <w:rFonts w:ascii="Times New Roman" w:eastAsia="Times New Roman" w:hAnsi="Times New Roman" w:cs="Times New Roman"/>
          <w:b/>
          <w:bCs/>
          <w:color w:val="000000"/>
          <w:sz w:val="28"/>
          <w:szCs w:val="28"/>
          <w:highlight w:val="white"/>
        </w:rPr>
      </w:pPr>
    </w:p>
    <w:p w14:paraId="1550413E"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Інформацію Катерини КУЧИНОЇ - начальника відділу проєктного та інвестиційного менеджменту комунальної установи «Агенція розвитку Мелітополя» Мелітопольської міської ради Запорізької області «Про організацію культурно-освітніх подорожей дітей станом на 24.09.2026 року», що додається  взяти до відома.</w:t>
      </w:r>
    </w:p>
    <w:p w14:paraId="42E3A484"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Комунальній установі «Агенція розвитку Мелітополя» Мелітопольської міської ради Запорізької області, забезпечити продовження роботи з організації культурно-освітніх подорожей дітей Мелітопольської міської територіальної громади в 2026 році.</w:t>
      </w:r>
    </w:p>
    <w:p w14:paraId="322B3040" w14:textId="14ECD00F"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 час організації заходів, зазначених у пункті 2 цього рішення, КУ </w:t>
      </w:r>
      <w:r w:rsidR="00F66061">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Агенції розвитку Мелітополя</w:t>
      </w:r>
      <w:r w:rsidR="00F66061">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здійснювати пошук відповідних можливостей та партнерів, забезпечувати комунікацію з батьками або іншими законними представниками дітей і партнерами та сприяти координації організаційних питань, пов’язаних із проведенням таких заходів.</w:t>
      </w:r>
    </w:p>
    <w:p w14:paraId="3DE6C7FD" w14:textId="77777777" w:rsidR="005F124B" w:rsidRDefault="00404390" w:rsidP="00F66061">
      <w:pPr>
        <w:numPr>
          <w:ilvl w:val="0"/>
          <w:numId w:val="5"/>
        </w:numPr>
        <w:tabs>
          <w:tab w:val="left" w:pos="0"/>
          <w:tab w:val="left" w:pos="113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виконанням цього рішення покласти на секретаря Мелітопольської міської ради Ірину РУДАКОВУ.</w:t>
      </w:r>
    </w:p>
    <w:p w14:paraId="59930C5A" w14:textId="77777777" w:rsidR="005F124B" w:rsidRDefault="005F124B">
      <w:pPr>
        <w:jc w:val="both"/>
        <w:rPr>
          <w:rFonts w:ascii="Times New Roman" w:eastAsia="Times New Roman" w:hAnsi="Times New Roman" w:cs="Times New Roman"/>
          <w:color w:val="000000"/>
          <w:sz w:val="28"/>
          <w:szCs w:val="28"/>
        </w:rPr>
      </w:pPr>
      <w:bookmarkStart w:id="0" w:name="_heading=h.gjdgxs" w:colFirst="0" w:colLast="0"/>
      <w:bookmarkEnd w:id="0"/>
    </w:p>
    <w:p w14:paraId="794DB18F" w14:textId="77777777" w:rsidR="005F124B" w:rsidRDefault="0040439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Секретар Мелітопольської міського ради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ab/>
        <w:t xml:space="preserve">             Ірина РУДАКОВА</w:t>
      </w:r>
    </w:p>
    <w:p w14:paraId="3CCC36A2" w14:textId="77777777" w:rsidR="005F124B" w:rsidRDefault="00404390">
      <w:pPr>
        <w:shd w:val="clear" w:color="auto" w:fill="FFFFFF"/>
        <w:spacing w:after="0" w:line="240" w:lineRule="auto"/>
        <w:ind w:left="50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Додаток </w:t>
      </w:r>
    </w:p>
    <w:p w14:paraId="0158A9F1"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рішення виконавчого комітету </w:t>
      </w:r>
    </w:p>
    <w:p w14:paraId="417C21CC"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Мелітопольської міської ради </w:t>
      </w:r>
    </w:p>
    <w:p w14:paraId="52295F22"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Запорізької області</w:t>
      </w:r>
    </w:p>
    <w:p w14:paraId="1833805C" w14:textId="77777777" w:rsidR="005F124B" w:rsidRDefault="00404390">
      <w:pPr>
        <w:spacing w:after="0" w:line="240" w:lineRule="auto"/>
        <w:ind w:left="5040"/>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 2026 № ___</w:t>
      </w:r>
    </w:p>
    <w:p w14:paraId="0ACFF735" w14:textId="77777777" w:rsidR="005F124B" w:rsidRDefault="005F124B">
      <w:pPr>
        <w:spacing w:after="0" w:line="240" w:lineRule="auto"/>
        <w:rPr>
          <w:rFonts w:ascii="Times New Roman" w:eastAsia="Times New Roman" w:hAnsi="Times New Roman" w:cs="Times New Roman"/>
          <w:sz w:val="28"/>
          <w:szCs w:val="28"/>
        </w:rPr>
      </w:pPr>
    </w:p>
    <w:p w14:paraId="674B5F0E" w14:textId="77777777" w:rsidR="005F124B" w:rsidRDefault="00404390">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Інформація про організацію</w:t>
      </w:r>
    </w:p>
    <w:p w14:paraId="518A7BC5" w14:textId="77777777" w:rsidR="005F124B" w:rsidRDefault="00404390">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культурно-освітніх подорожей станом на 24.09.2026 року</w:t>
      </w:r>
    </w:p>
    <w:p w14:paraId="48BB0CAF" w14:textId="77777777" w:rsidR="005F124B" w:rsidRDefault="005F124B">
      <w:pPr>
        <w:spacing w:after="0" w:line="240" w:lineRule="auto"/>
        <w:jc w:val="center"/>
        <w:rPr>
          <w:rFonts w:ascii="Times New Roman" w:eastAsia="Times New Roman" w:hAnsi="Times New Roman" w:cs="Times New Roman"/>
          <w:b/>
          <w:bCs/>
          <w:color w:val="000000"/>
          <w:sz w:val="28"/>
          <w:szCs w:val="28"/>
        </w:rPr>
      </w:pPr>
    </w:p>
    <w:p w14:paraId="4AE2606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Організація культурно-освітніх подорожей для дітей ВПО є актуальною та затребуваною послугою для родин ВПО з Мелітопольської міської громади, які покинули місце свого постійного проживання внаслідок тимчасової окупації громади та проживають на території підконтрольній уряду України.</w:t>
      </w:r>
    </w:p>
    <w:p w14:paraId="699A210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Війна суттєво змінила умови життя дітей з числа внутрішньо переміщених осіб. Вимушене залишення рідного міста, втрата звичного оточення, зміна закладу освіти та місця проживання, обмежені можливості для повноцінного дозвілля і спілкування з однолітками призвели до того, що значна частина дитинства проходить в умовах невизначеності та постійної адаптації до нових обставин.</w:t>
      </w:r>
    </w:p>
    <w:p w14:paraId="58F28EF7"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дітей Мелітопольської міської територіальної громади ця ситуація має додатковий вимір — вони тривалий час позбавлені можливості жити у своєму рідному місті, користуватися звичними місцями відпочинку, відвідувати культурні установи та брати участь у житті громади безпосередньо за місцем проживання.</w:t>
      </w:r>
    </w:p>
    <w:p w14:paraId="6C63901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Тому організація відпочинку та культурно-освітніх подорожей є не лише можливістю змінити обстановку, а й важливою складовою підтримки повноцінного розвитку дитини в умовах війни. Перебування в новому середовищі, участь у пізнавальних, культурних і спортивних заходах, знайомство з іншими громадами та спілкування з однолітками сприяють розширенню соціального досвіду дітей, відновленню інтересу до навчання, розвитку самостійності та формуванню позитивних емоційних переживань.</w:t>
      </w:r>
    </w:p>
    <w:p w14:paraId="429CA870"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Особливого значення такі поїздки набувають для дітей із сімей ВПО, які не завжди мають фінансову можливість самостійно організувати змістовний відпочинок та подорожі для своїх дітей. Організовані громадою заходи дають можливість забезпечити рівний доступ дітей до безпечного дозвілля, культурного та освітнього розвитку незалежно від матеріального становища їхніх родин.</w:t>
      </w:r>
    </w:p>
    <w:p w14:paraId="0EF6ACED"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Саме тому протягом 9 місяців 2026 року Мелітопольською міською територіальною громадою продовжувалась організація культурно-освітніх подорожей для дітей як одного з практичних напрямів підтримки дітей та сімей, які постраждали від наслідків війни та вимушеного переміщення.. </w:t>
      </w:r>
    </w:p>
    <w:p w14:paraId="2854CA94"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Культурно-освітні подорожі вдалось організувати завдяки злагодженій співпраці з </w:t>
      </w:r>
      <w:r>
        <w:rPr>
          <w:rFonts w:ascii="Times New Roman" w:eastAsia="Times New Roman" w:hAnsi="Times New Roman" w:cs="Times New Roman"/>
          <w:color w:val="000000"/>
          <w:sz w:val="28"/>
          <w:szCs w:val="28"/>
          <w:highlight w:val="white"/>
        </w:rPr>
        <w:t>К</w:t>
      </w:r>
      <w:r>
        <w:rPr>
          <w:rFonts w:ascii="Times New Roman" w:eastAsia="Times New Roman" w:hAnsi="Times New Roman" w:cs="Times New Roman"/>
          <w:color w:val="000000"/>
          <w:sz w:val="28"/>
          <w:szCs w:val="28"/>
        </w:rPr>
        <w:t>У «Центр підтримки внутрішньо переміще</w:t>
      </w:r>
      <w:r>
        <w:rPr>
          <w:rFonts w:ascii="Times New Roman" w:eastAsia="Times New Roman" w:hAnsi="Times New Roman" w:cs="Times New Roman"/>
          <w:color w:val="000000"/>
          <w:sz w:val="28"/>
          <w:szCs w:val="28"/>
          <w:highlight w:val="white"/>
        </w:rPr>
        <w:t>них осіб, ветеранів війни та членів їх родин» ММР ЗО.</w:t>
      </w:r>
    </w:p>
    <w:p w14:paraId="57EC585F"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якості регіональних співорганізаторів виступали структурні підрозділи </w:t>
      </w:r>
      <w:r>
        <w:rPr>
          <w:rFonts w:ascii="Times New Roman" w:eastAsia="Times New Roman" w:hAnsi="Times New Roman" w:cs="Times New Roman"/>
          <w:color w:val="000000"/>
          <w:sz w:val="28"/>
          <w:szCs w:val="28"/>
          <w:highlight w:val="white"/>
        </w:rPr>
        <w:t>Запорізької обласної державної адміністрації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Департамент соціального захисту </w:t>
      </w:r>
      <w:r>
        <w:rPr>
          <w:rFonts w:ascii="Times New Roman" w:eastAsia="Times New Roman" w:hAnsi="Times New Roman" w:cs="Times New Roman"/>
          <w:color w:val="000000"/>
          <w:sz w:val="28"/>
          <w:szCs w:val="28"/>
          <w:highlight w:val="white"/>
        </w:rPr>
        <w:lastRenderedPageBreak/>
        <w:t>населення, Департамент охорони здоров'я, Управління зовнішніх зносин та зовнішньоекономічної діяльності.</w:t>
      </w:r>
    </w:p>
    <w:p w14:paraId="21070EBA"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Безплатні подорожі  за кордон були залучені та організовані на запрошення від: </w:t>
      </w:r>
    </w:p>
    <w:p w14:paraId="26CCC3B9"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Генерального Штабу Збройних Сил України Міністерства оборони України (подорож до Данії);</w:t>
      </w:r>
    </w:p>
    <w:p w14:paraId="187D54FE"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Об'єднаного центру з координації пошуку та звільнення полонених, незаконно позбавлених волі осіб внаслідок агресії проти України при СБУ (подорож до Італії);, </w:t>
      </w:r>
    </w:p>
    <w:p w14:paraId="1B326460"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Запорізької обласної асоціації футболу (участь у матчі чемпіонату світу з футболу Україна - Швеція, який проходив у Валенсії (Іспанія).</w:t>
      </w:r>
    </w:p>
    <w:p w14:paraId="77417104"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Муніципалитету</w:t>
      </w:r>
      <w:proofErr w:type="spellEnd"/>
      <w:r>
        <w:rPr>
          <w:rFonts w:ascii="Times New Roman" w:eastAsia="Times New Roman" w:hAnsi="Times New Roman" w:cs="Times New Roman"/>
          <w:color w:val="000000"/>
          <w:sz w:val="28"/>
          <w:szCs w:val="28"/>
        </w:rPr>
        <w:t xml:space="preserve"> м. Осло, Норвегія та Фонду </w:t>
      </w:r>
      <w:proofErr w:type="spellStart"/>
      <w:r>
        <w:rPr>
          <w:rFonts w:ascii="Times New Roman" w:eastAsia="Times New Roman" w:hAnsi="Times New Roman" w:cs="Times New Roman"/>
          <w:color w:val="000000"/>
          <w:sz w:val="28"/>
          <w:szCs w:val="28"/>
        </w:rPr>
        <w:t>Зуккарелло</w:t>
      </w:r>
      <w:proofErr w:type="spellEnd"/>
      <w:r>
        <w:rPr>
          <w:rFonts w:ascii="Times New Roman" w:eastAsia="Times New Roman" w:hAnsi="Times New Roman" w:cs="Times New Roman"/>
          <w:color w:val="000000"/>
          <w:sz w:val="28"/>
          <w:szCs w:val="28"/>
        </w:rPr>
        <w:t xml:space="preserve"> (подорож до Норвегії);</w:t>
      </w:r>
    </w:p>
    <w:p w14:paraId="2499A4DC"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Генерального консульства Угорщини в Ужгороді (подорож до Угорщини);</w:t>
      </w:r>
    </w:p>
    <w:p w14:paraId="35564FE2" w14:textId="77777777" w:rsidR="005F124B" w:rsidRDefault="00404390" w:rsidP="00F66061">
      <w:pPr>
        <w:numPr>
          <w:ilvl w:val="0"/>
          <w:numId w:val="6"/>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Посольству України в Республіці Австрія (подорож до Австрії).</w:t>
      </w:r>
    </w:p>
    <w:p w14:paraId="4B436146"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Безоплатні пропозиції щодо участі в дитячих таборах на території України були отримані на наш запит від:</w:t>
      </w:r>
    </w:p>
    <w:p w14:paraId="72F7A1E7"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Обласних державних адміністрацій більш безпечних регіонів:  Закарпатська та Рівненська ОВА;</w:t>
      </w:r>
    </w:p>
    <w:p w14:paraId="210B1534"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Громадські та благодійні організації: ГО «Подільська агенція регіонального розвитку», БО «БФ «</w:t>
      </w:r>
      <w:proofErr w:type="spellStart"/>
      <w:r>
        <w:rPr>
          <w:rFonts w:ascii="Times New Roman" w:eastAsia="Times New Roman" w:hAnsi="Times New Roman" w:cs="Times New Roman"/>
          <w:color w:val="000000"/>
          <w:sz w:val="28"/>
          <w:szCs w:val="28"/>
        </w:rPr>
        <w:t>Foundation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Ukraine</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БО «БФ «Щаслива дитина»; </w:t>
      </w:r>
    </w:p>
    <w:p w14:paraId="41393027" w14:textId="77777777" w:rsidR="005F124B" w:rsidRDefault="00404390" w:rsidP="00F66061">
      <w:pPr>
        <w:numPr>
          <w:ilvl w:val="0"/>
          <w:numId w:val="7"/>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Державний заклад «ДССС Прикарпатський» МОЗУ</w:t>
      </w:r>
      <w:r>
        <w:rPr>
          <w:rFonts w:ascii="Times New Roman" w:eastAsia="Times New Roman" w:hAnsi="Times New Roman" w:cs="Times New Roman"/>
          <w:color w:val="000000"/>
          <w:sz w:val="28"/>
          <w:szCs w:val="28"/>
          <w:highlight w:val="white"/>
        </w:rPr>
        <w:t>.</w:t>
      </w:r>
    </w:p>
    <w:p w14:paraId="49F90DDA" w14:textId="77777777" w:rsidR="005F124B" w:rsidRDefault="005F124B" w:rsidP="00F66061">
      <w:pPr>
        <w:spacing w:after="0" w:line="240" w:lineRule="auto"/>
        <w:ind w:firstLine="567"/>
        <w:jc w:val="both"/>
        <w:rPr>
          <w:rFonts w:ascii="Times New Roman" w:eastAsia="Times New Roman" w:hAnsi="Times New Roman" w:cs="Times New Roman"/>
          <w:color w:val="000000"/>
          <w:sz w:val="28"/>
          <w:szCs w:val="28"/>
        </w:rPr>
      </w:pPr>
    </w:p>
    <w:p w14:paraId="72953B2F" w14:textId="77777777" w:rsidR="005F124B" w:rsidRDefault="00404390" w:rsidP="00F66061">
      <w:pP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Статистичні результати</w:t>
      </w:r>
    </w:p>
    <w:p w14:paraId="620C75D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січні 2026 року було розпочато виявлення дітей із числа ВПО з м. Мелітополя, батьки яких готові відправити їх на організований відпочинок у складі груп, сформованих громадами Мелітопольського району та Запорізької області.</w:t>
      </w:r>
    </w:p>
    <w:p w14:paraId="13122F19"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Формування груп для участі у подорожах здійснюється відповідно до критеріїв відбору, які пропонує партнерська організація та кількості виділених місць на громаду. Здебільшого пропозиції щодо участі в подорожах надходять для дітей, які проживають у Запорізькій області та мають додаткову категорію вразливості (найбільш поширеною є категорія дітей військовослужбовців: діючих, загиблих, зниклих безвісти або полонених). </w:t>
      </w:r>
    </w:p>
    <w:p w14:paraId="3BA5921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Станом на 31.08.2026 у формі виявлення зареєстровано 276 дітей ВПО з м. Мелітополя, з я</w:t>
      </w:r>
      <w:r>
        <w:rPr>
          <w:rFonts w:ascii="Times New Roman" w:eastAsia="Times New Roman" w:hAnsi="Times New Roman" w:cs="Times New Roman"/>
          <w:color w:val="000000"/>
          <w:sz w:val="28"/>
          <w:szCs w:val="28"/>
          <w:highlight w:val="white"/>
        </w:rPr>
        <w:t>ких 106 дітей п</w:t>
      </w:r>
      <w:r>
        <w:rPr>
          <w:rFonts w:ascii="Times New Roman" w:eastAsia="Times New Roman" w:hAnsi="Times New Roman" w:cs="Times New Roman"/>
          <w:color w:val="000000"/>
          <w:sz w:val="28"/>
          <w:szCs w:val="28"/>
        </w:rPr>
        <w:t xml:space="preserve">роживають у Запорізькій області. Протягом 9 місяців 2026 року для дітей </w:t>
      </w:r>
      <w:proofErr w:type="spellStart"/>
      <w:r>
        <w:rPr>
          <w:rFonts w:ascii="Times New Roman" w:eastAsia="Times New Roman" w:hAnsi="Times New Roman" w:cs="Times New Roman"/>
          <w:color w:val="000000"/>
          <w:sz w:val="28"/>
          <w:szCs w:val="28"/>
        </w:rPr>
        <w:t>м.Мелітополь</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u w:val="single"/>
        </w:rPr>
        <w:t xml:space="preserve">виділено місця для 71 дитини: </w:t>
      </w:r>
    </w:p>
    <w:p w14:paraId="59E19B06" w14:textId="77777777" w:rsidR="005F124B" w:rsidRDefault="00404390" w:rsidP="00F66061">
      <w:pPr>
        <w:numPr>
          <w:ilvl w:val="0"/>
          <w:numId w:val="8"/>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 дитини взяли участь у 10 змінах, організованих на 7 локаціях в Україні;</w:t>
      </w:r>
    </w:p>
    <w:p w14:paraId="3F0510E4" w14:textId="77777777" w:rsidR="005F124B" w:rsidRDefault="00404390" w:rsidP="00F66061">
      <w:pPr>
        <w:numPr>
          <w:ilvl w:val="0"/>
          <w:numId w:val="8"/>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 дітей взяла участь у 8 подорожах до 7 країн Європи (Болгарія - за рахунок батьків, Австрія, Данія, Іспанія, Італія, Норвегія, Угорщина - безоплатно).</w:t>
      </w:r>
    </w:p>
    <w:p w14:paraId="4065E141"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зв'язку з тим, що батьки відмовляються від подорожей, а місця вже розподілені на м. Мелітополь, інколи пропонується участь у подорожах дітям, які вже брали участь у таборах. Таким чином </w:t>
      </w:r>
      <w:r>
        <w:rPr>
          <w:rFonts w:ascii="Times New Roman" w:eastAsia="Times New Roman" w:hAnsi="Times New Roman" w:cs="Times New Roman"/>
          <w:color w:val="000000"/>
          <w:sz w:val="28"/>
          <w:szCs w:val="28"/>
          <w:u w:val="single"/>
        </w:rPr>
        <w:t xml:space="preserve">подорожами охоплено 17 дітей, які </w:t>
      </w:r>
      <w:r>
        <w:rPr>
          <w:rFonts w:ascii="Times New Roman" w:eastAsia="Times New Roman" w:hAnsi="Times New Roman" w:cs="Times New Roman"/>
          <w:color w:val="000000"/>
          <w:sz w:val="28"/>
          <w:szCs w:val="28"/>
          <w:u w:val="single"/>
        </w:rPr>
        <w:lastRenderedPageBreak/>
        <w:t>проживають в ін. областях</w:t>
      </w:r>
      <w:r>
        <w:rPr>
          <w:rFonts w:ascii="Times New Roman" w:eastAsia="Times New Roman" w:hAnsi="Times New Roman" w:cs="Times New Roman"/>
          <w:color w:val="000000"/>
          <w:sz w:val="28"/>
          <w:szCs w:val="28"/>
          <w:highlight w:val="white"/>
          <w:u w:val="single"/>
        </w:rPr>
        <w:t xml:space="preserve"> та 50 дітей, які прожив</w:t>
      </w:r>
      <w:r>
        <w:rPr>
          <w:rFonts w:ascii="Times New Roman" w:eastAsia="Times New Roman" w:hAnsi="Times New Roman" w:cs="Times New Roman"/>
          <w:color w:val="000000"/>
          <w:sz w:val="28"/>
          <w:szCs w:val="28"/>
          <w:u w:val="single"/>
        </w:rPr>
        <w:t xml:space="preserve">ають в </w:t>
      </w:r>
      <w:proofErr w:type="spellStart"/>
      <w:r>
        <w:rPr>
          <w:rFonts w:ascii="Times New Roman" w:eastAsia="Times New Roman" w:hAnsi="Times New Roman" w:cs="Times New Roman"/>
          <w:color w:val="000000"/>
          <w:sz w:val="28"/>
          <w:szCs w:val="28"/>
          <w:u w:val="single"/>
        </w:rPr>
        <w:t>м.Запоріжжя</w:t>
      </w:r>
      <w:proofErr w:type="spellEnd"/>
      <w:r>
        <w:rPr>
          <w:rFonts w:ascii="Times New Roman" w:eastAsia="Times New Roman" w:hAnsi="Times New Roman" w:cs="Times New Roman"/>
          <w:color w:val="000000"/>
          <w:sz w:val="28"/>
          <w:szCs w:val="28"/>
          <w:u w:val="single"/>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з яких 4 дити</w:t>
      </w:r>
      <w:r>
        <w:rPr>
          <w:rFonts w:ascii="Times New Roman" w:eastAsia="Times New Roman" w:hAnsi="Times New Roman" w:cs="Times New Roman"/>
          <w:color w:val="000000"/>
          <w:sz w:val="28"/>
          <w:szCs w:val="28"/>
        </w:rPr>
        <w:t>ни взяли участь у подорожах по 2 рази.</w:t>
      </w:r>
    </w:p>
    <w:p w14:paraId="1F7F601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Зі 106 дітей, які проживають у Запорізькій області, батькам </w:t>
      </w:r>
      <w:r>
        <w:rPr>
          <w:rFonts w:ascii="Times New Roman" w:eastAsia="Times New Roman" w:hAnsi="Times New Roman" w:cs="Times New Roman"/>
          <w:color w:val="000000"/>
          <w:sz w:val="28"/>
          <w:szCs w:val="28"/>
          <w:u w:val="single"/>
        </w:rPr>
        <w:t>56 дітей, які не взяли участь у подорожах</w:t>
      </w:r>
      <w:r>
        <w:rPr>
          <w:rFonts w:ascii="Times New Roman" w:eastAsia="Times New Roman" w:hAnsi="Times New Roman" w:cs="Times New Roman"/>
          <w:color w:val="000000"/>
          <w:sz w:val="28"/>
          <w:szCs w:val="28"/>
        </w:rPr>
        <w:t>, пропозиції про відпочинок надавались 82 рази. Найпоширенішими причинами відмов є сімейні обставини, стан здоров’я дитини, небажання пропускати навчання та безпекова ситуація. Щодо виїзду за кордон, то основними причинами відмови є відсутність закордонного паспорта або небажання батьків відпускати дитину за межі країни.</w:t>
      </w:r>
    </w:p>
    <w:p w14:paraId="749543C4"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З 56 дітей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u w:val="single"/>
        </w:rPr>
        <w:t>які не взяли участь у подорожах</w:t>
      </w:r>
      <w:r>
        <w:rPr>
          <w:rFonts w:ascii="Times New Roman" w:eastAsia="Times New Roman" w:hAnsi="Times New Roman" w:cs="Times New Roman"/>
          <w:color w:val="000000"/>
          <w:sz w:val="28"/>
          <w:szCs w:val="28"/>
        </w:rPr>
        <w:t>:</w:t>
      </w:r>
    </w:p>
    <w:p w14:paraId="1D559D02"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8 дітей вз</w:t>
      </w:r>
      <w:r>
        <w:rPr>
          <w:rFonts w:ascii="Times New Roman" w:eastAsia="Times New Roman" w:hAnsi="Times New Roman" w:cs="Times New Roman"/>
          <w:color w:val="000000"/>
          <w:sz w:val="28"/>
          <w:szCs w:val="28"/>
        </w:rPr>
        <w:t xml:space="preserve">яли участь у таборах, організованих Управління освіти Мелітопольської міської ради; </w:t>
      </w:r>
    </w:p>
    <w:p w14:paraId="7875114B"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дітей оздоровилися в Державному підприємстві України «Міжнародний дитячий центр «Артек»;</w:t>
      </w:r>
    </w:p>
    <w:p w14:paraId="3E255399" w14:textId="77777777" w:rsidR="005F124B" w:rsidRDefault="00404390" w:rsidP="00F66061">
      <w:pPr>
        <w:numPr>
          <w:ilvl w:val="0"/>
          <w:numId w:val="2"/>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дитини взяли участь в таборі, який організовано Департаментом соціального захисту населення ЗОВА. </w:t>
      </w:r>
    </w:p>
    <w:p w14:paraId="3904D70B"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Отже, з бази зареєстрованих дітей, які проживають у Запорізькій област</w:t>
      </w:r>
      <w:r>
        <w:rPr>
          <w:rFonts w:ascii="Times New Roman" w:eastAsia="Times New Roman" w:hAnsi="Times New Roman" w:cs="Times New Roman"/>
          <w:color w:val="000000"/>
          <w:sz w:val="28"/>
          <w:szCs w:val="28"/>
          <w:highlight w:val="white"/>
        </w:rPr>
        <w:t>і, лише 39 дітей н</w:t>
      </w:r>
      <w:r>
        <w:rPr>
          <w:rFonts w:ascii="Times New Roman" w:eastAsia="Times New Roman" w:hAnsi="Times New Roman" w:cs="Times New Roman"/>
          <w:color w:val="000000"/>
          <w:sz w:val="28"/>
          <w:szCs w:val="28"/>
        </w:rPr>
        <w:t>е взяли участь в організованих подорожах. З метою максимального охоплення всіх дітей громади, які проживають в Запорізькій області, здійснено моніторинг батьківських запитів, щодо актуальності відпочинку дітям:</w:t>
      </w:r>
    </w:p>
    <w:p w14:paraId="09BA9F42" w14:textId="77777777" w:rsidR="005F124B" w:rsidRDefault="00404390" w:rsidP="00F66061">
      <w:pPr>
        <w:numPr>
          <w:ilvl w:val="0"/>
          <w:numId w:val="1"/>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w:t>
      </w:r>
      <w:r>
        <w:rPr>
          <w:rFonts w:ascii="Times New Roman" w:eastAsia="Times New Roman" w:hAnsi="Times New Roman" w:cs="Times New Roman"/>
          <w:color w:val="000000"/>
          <w:sz w:val="28"/>
          <w:szCs w:val="28"/>
          <w:highlight w:val="white"/>
        </w:rPr>
        <w:t>я 20 уч</w:t>
      </w:r>
      <w:r>
        <w:rPr>
          <w:rFonts w:ascii="Times New Roman" w:eastAsia="Times New Roman" w:hAnsi="Times New Roman" w:cs="Times New Roman"/>
          <w:color w:val="000000"/>
          <w:sz w:val="28"/>
          <w:szCs w:val="28"/>
        </w:rPr>
        <w:t>асть у таборах є наразі актуальною при тому, що ці батьки вже відмовлялися від подорожей 2 і більше разів)</w:t>
      </w:r>
      <w:r>
        <w:rPr>
          <w:rFonts w:ascii="Times New Roman" w:eastAsia="Times New Roman" w:hAnsi="Times New Roman" w:cs="Times New Roman"/>
          <w:color w:val="000000"/>
          <w:sz w:val="28"/>
          <w:szCs w:val="28"/>
          <w:highlight w:val="white"/>
        </w:rPr>
        <w:t>;</w:t>
      </w:r>
    </w:p>
    <w:p w14:paraId="577C6DC8" w14:textId="77777777" w:rsidR="005F124B" w:rsidRDefault="00404390" w:rsidP="00F66061">
      <w:pPr>
        <w:numPr>
          <w:ilvl w:val="0"/>
          <w:numId w:val="1"/>
        </w:numP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19 ба</w:t>
      </w:r>
      <w:r>
        <w:rPr>
          <w:rFonts w:ascii="Times New Roman" w:eastAsia="Times New Roman" w:hAnsi="Times New Roman" w:cs="Times New Roman"/>
          <w:color w:val="000000"/>
          <w:sz w:val="28"/>
          <w:szCs w:val="28"/>
        </w:rPr>
        <w:t>тьків не готові відпускати своїх дітей на відпочинок (найбільш актуальні причини відмов - безпекова ситуація в країні, навчання, сімейні обставини, відпочинок не актуальний, не планують відпочинок).</w:t>
      </w:r>
    </w:p>
    <w:p w14:paraId="5B8C8472"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Робота з пошуку нових можливостей для оздоровлення дітей проводиться  на постійній основі. До кінця 2026 року планується залучити можливості для  охоплення максимальної кількості охочих дітей. </w:t>
      </w:r>
    </w:p>
    <w:p w14:paraId="02CA742F"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Загалом протягом 2026 року 83 дитини з м. Мелітополь, які зараз проживають на підконтрольній уряду України території взяли участь у подорожах, в </w:t>
      </w:r>
      <w:proofErr w:type="spellStart"/>
      <w:r>
        <w:rPr>
          <w:rFonts w:ascii="Times New Roman" w:eastAsia="Times New Roman" w:hAnsi="Times New Roman" w:cs="Times New Roman"/>
          <w:color w:val="000000"/>
          <w:sz w:val="28"/>
          <w:szCs w:val="28"/>
          <w:highlight w:val="white"/>
        </w:rPr>
        <w:t>т.ч</w:t>
      </w:r>
      <w:proofErr w:type="spellEnd"/>
      <w:r>
        <w:rPr>
          <w:rFonts w:ascii="Times New Roman" w:eastAsia="Times New Roman" w:hAnsi="Times New Roman" w:cs="Times New Roman"/>
          <w:color w:val="000000"/>
          <w:sz w:val="28"/>
          <w:szCs w:val="28"/>
          <w:highlight w:val="white"/>
        </w:rPr>
        <w:t xml:space="preserve"> 67 дітей проживають в м. Запоріжжя. </w:t>
      </w:r>
    </w:p>
    <w:p w14:paraId="2BD7E09A" w14:textId="77777777" w:rsidR="005F124B" w:rsidRDefault="00404390" w:rsidP="00F66061">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Культурно-освітні подорожі передбачали різні формати: дитячі табори, наметові, спортивні, освітні табори, культурні обміни. Важливим аспектом роботи є принцип </w:t>
      </w:r>
      <w:r>
        <w:rPr>
          <w:rFonts w:ascii="Times New Roman" w:eastAsia="Times New Roman" w:hAnsi="Times New Roman" w:cs="Times New Roman"/>
          <w:b/>
          <w:bCs/>
          <w:color w:val="000000"/>
          <w:sz w:val="28"/>
          <w:szCs w:val="28"/>
        </w:rPr>
        <w:t>з</w:t>
      </w:r>
      <w:r>
        <w:rPr>
          <w:rFonts w:ascii="Times New Roman" w:eastAsia="Times New Roman" w:hAnsi="Times New Roman" w:cs="Times New Roman"/>
          <w:color w:val="000000"/>
          <w:sz w:val="28"/>
          <w:szCs w:val="28"/>
        </w:rPr>
        <w:t>гуртованості та інтеграції - всі зміни були змішаними для дітей 5 районів Запорізької області.  Станом на звітну дату було укладено 6 меморандумів з громадами Бердянського, Запорізького та Пологівського районів.</w:t>
      </w:r>
    </w:p>
    <w:p w14:paraId="13D05043" w14:textId="77777777" w:rsidR="005F124B" w:rsidRDefault="005F124B">
      <w:pPr>
        <w:spacing w:after="0" w:line="240" w:lineRule="auto"/>
        <w:ind w:firstLine="720"/>
        <w:jc w:val="both"/>
        <w:rPr>
          <w:rFonts w:ascii="Times New Roman" w:eastAsia="Times New Roman" w:hAnsi="Times New Roman" w:cs="Times New Roman"/>
          <w:color w:val="000000"/>
          <w:sz w:val="28"/>
          <w:szCs w:val="28"/>
        </w:rPr>
      </w:pPr>
    </w:p>
    <w:p w14:paraId="39A3DC6D" w14:textId="77777777" w:rsidR="005F124B" w:rsidRDefault="005F124B">
      <w:pPr>
        <w:spacing w:after="0" w:line="240" w:lineRule="auto"/>
        <w:ind w:firstLine="720"/>
        <w:jc w:val="both"/>
        <w:rPr>
          <w:rFonts w:ascii="Times New Roman" w:eastAsia="Times New Roman" w:hAnsi="Times New Roman" w:cs="Times New Roman"/>
          <w:color w:val="000000"/>
          <w:sz w:val="28"/>
          <w:szCs w:val="28"/>
          <w:highlight w:val="red"/>
        </w:rPr>
      </w:pPr>
    </w:p>
    <w:p w14:paraId="5E4C2361" w14:textId="77777777" w:rsidR="005F124B" w:rsidRDefault="005F124B">
      <w:pPr>
        <w:spacing w:after="0" w:line="240" w:lineRule="auto"/>
        <w:ind w:firstLine="720"/>
        <w:jc w:val="both"/>
        <w:rPr>
          <w:rFonts w:ascii="Times New Roman" w:eastAsia="Times New Roman" w:hAnsi="Times New Roman" w:cs="Times New Roman"/>
          <w:color w:val="000000"/>
          <w:sz w:val="28"/>
          <w:szCs w:val="28"/>
        </w:rPr>
      </w:pPr>
    </w:p>
    <w:p w14:paraId="29F61BA7" w14:textId="77777777" w:rsidR="005F124B" w:rsidRDefault="0040439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відділу проєктного </w:t>
      </w:r>
    </w:p>
    <w:p w14:paraId="618FA038" w14:textId="77777777" w:rsidR="005F124B" w:rsidRDefault="0040439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 інвестиційного менеджменту </w:t>
      </w:r>
    </w:p>
    <w:p w14:paraId="5E027A48" w14:textId="77777777" w:rsidR="005F124B" w:rsidRDefault="0040439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color w:val="000000"/>
          <w:sz w:val="28"/>
          <w:szCs w:val="28"/>
        </w:rPr>
        <w:t xml:space="preserve">КУ «Агенція розвитку Мелітополя»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Катерина КУЧИНА</w:t>
      </w:r>
    </w:p>
    <w:sectPr w:rsidR="005F124B" w:rsidSect="00F66061">
      <w:footerReference w:type="default" r:id="rId9"/>
      <w:pgSz w:w="11906" w:h="16838"/>
      <w:pgMar w:top="567" w:right="850" w:bottom="850" w:left="1417"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B06C" w14:textId="77777777" w:rsidR="00B8591D" w:rsidRDefault="00B8591D">
      <w:pPr>
        <w:spacing w:after="0" w:line="240" w:lineRule="auto"/>
      </w:pPr>
      <w:r>
        <w:separator/>
      </w:r>
    </w:p>
  </w:endnote>
  <w:endnote w:type="continuationSeparator" w:id="0">
    <w:p w14:paraId="6BCCB8DD" w14:textId="77777777" w:rsidR="00B8591D" w:rsidRDefault="00B85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725027C-08F6-4058-BEFB-162BF21D3731}"/>
    <w:embedBold r:id="rId2" w:fontKey="{00EBD130-1284-4885-9844-647EB5399E26}"/>
    <w:embedItalic r:id="rId3" w:fontKey="{8297BF9B-CAEE-45E5-A042-DE9587DAB5B5}"/>
  </w:font>
  <w:font w:name="Liberation Serif">
    <w:altName w:val="Times New Roman"/>
    <w:charset w:val="00"/>
    <w:family w:val="auto"/>
    <w:pitch w:val="default"/>
  </w:font>
  <w:font w:name="FreeSans">
    <w:panose1 w:val="00000000000000000000"/>
    <w:charset w:val="00"/>
    <w:family w:val="roman"/>
    <w:notTrueType/>
    <w:pitch w:val="default"/>
  </w:font>
  <w:font w:name="Liberation Sans">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4" w:fontKey="{6F3226A9-A0D3-40E4-99F2-9E684DF34A2E}"/>
  </w:font>
  <w:font w:name="Georgia">
    <w:panose1 w:val="02040502050405020303"/>
    <w:charset w:val="CC"/>
    <w:family w:val="roman"/>
    <w:pitch w:val="variable"/>
    <w:sig w:usb0="00000287" w:usb1="00000000" w:usb2="00000000" w:usb3="00000000" w:csb0="0000009F" w:csb1="00000000"/>
    <w:embedItalic r:id="rId5" w:fontKey="{AA96725F-0617-40EC-91B8-D302535DB065}"/>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6" w:fontKey="{9536FF8E-AB4A-4719-A151-B3C50CA53D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D3B5" w14:textId="77777777" w:rsidR="005F124B" w:rsidRDefault="005F12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A090" w14:textId="77777777" w:rsidR="00B8591D" w:rsidRDefault="00B8591D">
      <w:pPr>
        <w:spacing w:after="0" w:line="240" w:lineRule="auto"/>
      </w:pPr>
      <w:r>
        <w:separator/>
      </w:r>
    </w:p>
  </w:footnote>
  <w:footnote w:type="continuationSeparator" w:id="0">
    <w:p w14:paraId="6514B827" w14:textId="77777777" w:rsidR="00B8591D" w:rsidRDefault="00B859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E0186"/>
    <w:multiLevelType w:val="multilevel"/>
    <w:tmpl w:val="550C4180"/>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395E7C64"/>
    <w:multiLevelType w:val="multilevel"/>
    <w:tmpl w:val="636CAC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80A65E7"/>
    <w:multiLevelType w:val="multilevel"/>
    <w:tmpl w:val="26922C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9323DA6"/>
    <w:multiLevelType w:val="multilevel"/>
    <w:tmpl w:val="6F86EC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638065EB"/>
    <w:multiLevelType w:val="multilevel"/>
    <w:tmpl w:val="8DD22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562FEE"/>
    <w:multiLevelType w:val="multilevel"/>
    <w:tmpl w:val="D4485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D06576B"/>
    <w:multiLevelType w:val="multilevel"/>
    <w:tmpl w:val="EF6A6D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22240ED"/>
    <w:multiLevelType w:val="multilevel"/>
    <w:tmpl w:val="EBE676F8"/>
    <w:lvl w:ilvl="0">
      <w:start w:val="1"/>
      <w:numFmt w:val="decimal"/>
      <w:lvlText w:val=""/>
      <w:lvlJc w:val="left"/>
      <w:pPr>
        <w:ind w:left="432" w:hanging="432"/>
      </w:pPr>
      <w:rPr>
        <w:u w:val="none"/>
      </w:rPr>
    </w:lvl>
    <w:lvl w:ilvl="1">
      <w:start w:val="1"/>
      <w:numFmt w:val="decimal"/>
      <w:lvlText w:val=""/>
      <w:lvlJc w:val="left"/>
      <w:pPr>
        <w:ind w:left="576" w:hanging="576"/>
      </w:pPr>
      <w:rPr>
        <w:u w:val="none"/>
      </w:rPr>
    </w:lvl>
    <w:lvl w:ilvl="2">
      <w:start w:val="1"/>
      <w:numFmt w:val="decimal"/>
      <w:lvlText w:val=""/>
      <w:lvlJc w:val="left"/>
      <w:pPr>
        <w:ind w:left="720" w:hanging="720"/>
      </w:pPr>
      <w:rPr>
        <w:u w:val="none"/>
      </w:rPr>
    </w:lvl>
    <w:lvl w:ilvl="3">
      <w:start w:val="1"/>
      <w:numFmt w:val="decimal"/>
      <w:lvlText w:val=""/>
      <w:lvlJc w:val="left"/>
      <w:pPr>
        <w:ind w:left="864" w:hanging="864"/>
      </w:pPr>
      <w:rPr>
        <w:u w:val="none"/>
      </w:rPr>
    </w:lvl>
    <w:lvl w:ilvl="4">
      <w:start w:val="1"/>
      <w:numFmt w:val="decimal"/>
      <w:lvlText w:val=""/>
      <w:lvlJc w:val="left"/>
      <w:pPr>
        <w:ind w:left="1008" w:hanging="1008"/>
      </w:pPr>
      <w:rPr>
        <w:u w:val="none"/>
      </w:rPr>
    </w:lvl>
    <w:lvl w:ilvl="5">
      <w:start w:val="1"/>
      <w:numFmt w:val="decimal"/>
      <w:lvlText w:val=""/>
      <w:lvlJc w:val="left"/>
      <w:pPr>
        <w:ind w:left="1152" w:hanging="1152"/>
      </w:pPr>
      <w:rPr>
        <w:u w:val="none"/>
      </w:rPr>
    </w:lvl>
    <w:lvl w:ilvl="6">
      <w:start w:val="1"/>
      <w:numFmt w:val="decimal"/>
      <w:lvlText w:val=""/>
      <w:lvlJc w:val="left"/>
      <w:pPr>
        <w:ind w:left="1296" w:hanging="1296"/>
      </w:pPr>
      <w:rPr>
        <w:u w:val="none"/>
      </w:rPr>
    </w:lvl>
    <w:lvl w:ilvl="7">
      <w:start w:val="1"/>
      <w:numFmt w:val="decimal"/>
      <w:lvlText w:val=""/>
      <w:lvlJc w:val="left"/>
      <w:pPr>
        <w:ind w:left="1440" w:hanging="1440"/>
      </w:pPr>
      <w:rPr>
        <w:u w:val="none"/>
      </w:rPr>
    </w:lvl>
    <w:lvl w:ilvl="8">
      <w:start w:val="1"/>
      <w:numFmt w:val="decimal"/>
      <w:lvlText w:val=""/>
      <w:lvlJc w:val="left"/>
      <w:pPr>
        <w:ind w:left="1584" w:hanging="1584"/>
      </w:pPr>
      <w:rPr>
        <w:u w:val="none"/>
      </w:rPr>
    </w:lvl>
  </w:abstractNum>
  <w:num w:numId="1" w16cid:durableId="907304005">
    <w:abstractNumId w:val="1"/>
  </w:num>
  <w:num w:numId="2" w16cid:durableId="1211921549">
    <w:abstractNumId w:val="2"/>
  </w:num>
  <w:num w:numId="3" w16cid:durableId="583532647">
    <w:abstractNumId w:val="7"/>
  </w:num>
  <w:num w:numId="4" w16cid:durableId="1519202244">
    <w:abstractNumId w:val="0"/>
  </w:num>
  <w:num w:numId="5" w16cid:durableId="284507178">
    <w:abstractNumId w:val="6"/>
  </w:num>
  <w:num w:numId="6" w16cid:durableId="680746155">
    <w:abstractNumId w:val="3"/>
  </w:num>
  <w:num w:numId="7" w16cid:durableId="398014455">
    <w:abstractNumId w:val="5"/>
  </w:num>
  <w:num w:numId="8" w16cid:durableId="1496844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24B"/>
    <w:rsid w:val="00213AE4"/>
    <w:rsid w:val="003F3872"/>
    <w:rsid w:val="00404390"/>
    <w:rsid w:val="005B3485"/>
    <w:rsid w:val="005C4C8C"/>
    <w:rsid w:val="005F124B"/>
    <w:rsid w:val="00822B10"/>
    <w:rsid w:val="00B8591D"/>
    <w:rsid w:val="00F66061"/>
    <w:rsid w:val="00FC401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ABEC"/>
  <w15:docId w15:val="{CCD9A057-5007-4129-81FB-1B175E450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A"/>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widowControl w:val="0"/>
      <w:tabs>
        <w:tab w:val="left" w:pos="0"/>
        <w:tab w:val="left" w:pos="1440"/>
      </w:tabs>
      <w:spacing w:after="0" w:line="240" w:lineRule="auto"/>
      <w:ind w:left="1440" w:hanging="720"/>
      <w:jc w:val="center"/>
      <w:outlineLvl w:val="1"/>
    </w:pPr>
    <w:rPr>
      <w:rFonts w:ascii="Liberation Serif" w:eastAsia="Liberation Serif" w:hAnsi="Liberation Serif" w:cs="Liberation Serif"/>
      <w:b/>
      <w:bCs/>
      <w:sz w:val="28"/>
      <w:szCs w:val="28"/>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widowControl w:val="0"/>
      <w:tabs>
        <w:tab w:val="left" w:pos="0"/>
        <w:tab w:val="left" w:pos="3600"/>
      </w:tabs>
      <w:spacing w:after="0" w:line="240" w:lineRule="auto"/>
      <w:ind w:left="3600" w:hanging="720"/>
      <w:jc w:val="center"/>
      <w:outlineLvl w:val="4"/>
    </w:pPr>
    <w:rPr>
      <w:rFonts w:ascii="Liberation Serif" w:eastAsia="Liberation Serif" w:hAnsi="Liberation Serif" w:cs="Liberation Serif"/>
      <w:b/>
      <w:bCs/>
      <w:sz w:val="24"/>
      <w:szCs w:val="24"/>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120" w:after="120"/>
    </w:pPr>
    <w:rPr>
      <w:i/>
      <w:iCs/>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20">
    <w:name w:val="Заголовок 2 Знак"/>
    <w:basedOn w:val="a0"/>
    <w:rsid w:val="00715A8B"/>
    <w:rPr>
      <w:rFonts w:ascii="Liberation Serif" w:eastAsia="Times New Roman" w:hAnsi="Liberation Serif" w:cs="FreeSans"/>
      <w:b/>
      <w:bCs/>
      <w:sz w:val="28"/>
      <w:szCs w:val="24"/>
      <w:lang w:eastAsia="zh-CN" w:bidi="hi-IN"/>
    </w:rPr>
  </w:style>
  <w:style w:type="character" w:customStyle="1" w:styleId="50">
    <w:name w:val="Заголовок 5 Знак"/>
    <w:basedOn w:val="a0"/>
    <w:rsid w:val="00715A8B"/>
    <w:rPr>
      <w:rFonts w:ascii="Liberation Serif" w:eastAsia="Times New Roman" w:hAnsi="Liberation Serif" w:cs="FreeSans"/>
      <w:b/>
      <w:sz w:val="24"/>
      <w:szCs w:val="20"/>
      <w:lang w:eastAsia="zh-CN" w:bidi="hi-IN"/>
    </w:rPr>
  </w:style>
  <w:style w:type="character" w:customStyle="1" w:styleId="ListLabel1">
    <w:name w:val="ListLabel 1"/>
    <w:rsid w:val="003752C0"/>
    <w:rPr>
      <w:rFonts w:cs="Times New Roman"/>
    </w:rPr>
  </w:style>
  <w:style w:type="paragraph" w:customStyle="1" w:styleId="10">
    <w:name w:val="Заголовок1"/>
    <w:next w:val="a4"/>
    <w:rsid w:val="003752C0"/>
    <w:pPr>
      <w:keepNext/>
      <w:spacing w:before="240" w:after="120"/>
    </w:pPr>
    <w:rPr>
      <w:rFonts w:ascii="Liberation Sans" w:hAnsi="Liberation Sans" w:cs="FreeSans"/>
      <w:sz w:val="28"/>
      <w:szCs w:val="28"/>
    </w:rPr>
  </w:style>
  <w:style w:type="paragraph" w:styleId="a4">
    <w:name w:val="Body Text"/>
    <w:rsid w:val="003752C0"/>
    <w:pPr>
      <w:spacing w:after="140" w:line="288" w:lineRule="auto"/>
    </w:pPr>
  </w:style>
  <w:style w:type="paragraph" w:styleId="a5">
    <w:name w:val="List"/>
    <w:basedOn w:val="a4"/>
    <w:rsid w:val="003752C0"/>
    <w:rPr>
      <w:rFonts w:cs="FreeSans"/>
    </w:rPr>
  </w:style>
  <w:style w:type="paragraph" w:styleId="a6">
    <w:name w:val="index heading"/>
    <w:rsid w:val="003752C0"/>
    <w:pPr>
      <w:suppressLineNumbers/>
    </w:pPr>
    <w:rPr>
      <w:rFonts w:cs="FreeSans"/>
    </w:rPr>
  </w:style>
  <w:style w:type="paragraph" w:styleId="a7">
    <w:name w:val="List Paragraph"/>
    <w:uiPriority w:val="34"/>
    <w:qFormat/>
    <w:rsid w:val="00EF75E1"/>
    <w:pPr>
      <w:ind w:left="720"/>
      <w:contextualSpacing/>
    </w:pPr>
  </w:style>
  <w:style w:type="table" w:styleId="a8">
    <w:name w:val="Table Grid"/>
    <w:basedOn w:val="a1"/>
    <w:uiPriority w:val="39"/>
    <w:rsid w:val="00C22456"/>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F94ADC"/>
    <w:pPr>
      <w:spacing w:line="240" w:lineRule="auto"/>
    </w:pPr>
    <w:rPr>
      <w:rFonts w:eastAsia="Times New Roman"/>
    </w:rPr>
  </w:style>
  <w:style w:type="paragraph" w:customStyle="1" w:styleId="21">
    <w:name w:val="Основной текст 21"/>
    <w:rsid w:val="00F94ADC"/>
    <w:pPr>
      <w:spacing w:after="0" w:line="240" w:lineRule="auto"/>
      <w:jc w:val="both"/>
    </w:pPr>
    <w:rPr>
      <w:rFonts w:ascii="Times New Roman" w:eastAsia="Times New Roman" w:hAnsi="Times New Roman"/>
      <w:color w:val="auto"/>
      <w:sz w:val="28"/>
      <w:szCs w:val="24"/>
      <w:lang w:eastAsia="zh-CN"/>
    </w:rPr>
  </w:style>
  <w:style w:type="paragraph" w:styleId="aa">
    <w:name w:val="Balloon Text"/>
    <w:link w:val="ab"/>
    <w:uiPriority w:val="99"/>
    <w:semiHidden/>
    <w:unhideWhenUsed/>
    <w:rsid w:val="0030105A"/>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30105A"/>
    <w:rPr>
      <w:rFonts w:ascii="Segoe UI" w:hAnsi="Segoe UI" w:cs="Segoe UI"/>
      <w:color w:val="00000A"/>
      <w:sz w:val="18"/>
      <w:szCs w:val="18"/>
    </w:r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paragraph" w:styleId="af">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IsNE9oP6H3NBAYZI3nKosGBeg==">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6059</Words>
  <Characters>3455</Characters>
  <Application>Microsoft Office Word</Application>
  <DocSecurity>0</DocSecurity>
  <Lines>28</Lines>
  <Paragraphs>18</Paragraphs>
  <ScaleCrop>false</ScaleCrop>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MMR ZO</cp:lastModifiedBy>
  <cp:revision>3</cp:revision>
  <dcterms:created xsi:type="dcterms:W3CDTF">2026-09-21T07:58:00Z</dcterms:created>
  <dcterms:modified xsi:type="dcterms:W3CDTF">2026-09-22T10:34:00Z</dcterms:modified>
</cp:coreProperties>
</file>