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112"/>
        <w:ind w:left="10033" w:right="0" w:firstLine="0"/>
        <w:jc w:val="left"/>
        <w:rPr>
          <w:sz w:val="13"/>
        </w:rPr>
      </w:pPr>
      <w:r>
        <w:rPr>
          <w:w w:val="105"/>
          <w:sz w:val="13"/>
        </w:rPr>
        <w:t>Додаток</w:t>
      </w:r>
      <w:r>
        <w:rPr>
          <w:spacing w:val="-5"/>
          <w:w w:val="105"/>
          <w:sz w:val="13"/>
        </w:rPr>
        <w:t> </w:t>
      </w:r>
      <w:r>
        <w:rPr>
          <w:w w:val="105"/>
          <w:sz w:val="13"/>
        </w:rPr>
        <w:t>4</w:t>
      </w:r>
    </w:p>
    <w:p>
      <w:pPr>
        <w:tabs>
          <w:tab w:pos="11050" w:val="left" w:leader="none"/>
        </w:tabs>
        <w:spacing w:line="278" w:lineRule="auto" w:before="32"/>
        <w:ind w:left="10033" w:right="876" w:firstLine="0"/>
        <w:jc w:val="left"/>
        <w:rPr>
          <w:sz w:val="13"/>
        </w:rPr>
      </w:pPr>
      <w:r>
        <w:rPr>
          <w:w w:val="105"/>
          <w:sz w:val="13"/>
        </w:rPr>
        <w:t>до</w:t>
      </w:r>
      <w:r>
        <w:rPr>
          <w:spacing w:val="-4"/>
          <w:w w:val="105"/>
          <w:sz w:val="13"/>
        </w:rPr>
        <w:t> </w:t>
      </w:r>
      <w:r>
        <w:rPr>
          <w:w w:val="105"/>
          <w:sz w:val="13"/>
        </w:rPr>
        <w:t>рішення</w:t>
      </w:r>
      <w:r>
        <w:rPr>
          <w:w w:val="105"/>
          <w:sz w:val="13"/>
          <w:u w:val="single"/>
        </w:rPr>
        <w:tab/>
      </w:r>
      <w:r>
        <w:rPr>
          <w:spacing w:val="-1"/>
          <w:w w:val="105"/>
          <w:sz w:val="13"/>
        </w:rPr>
        <w:t>сесії Мелітопольської </w:t>
      </w:r>
      <w:r>
        <w:rPr>
          <w:w w:val="105"/>
          <w:sz w:val="13"/>
        </w:rPr>
        <w:t>міської ради</w:t>
      </w:r>
      <w:r>
        <w:rPr>
          <w:spacing w:val="-32"/>
          <w:w w:val="105"/>
          <w:sz w:val="13"/>
        </w:rPr>
        <w:t> </w:t>
      </w:r>
      <w:r>
        <w:rPr>
          <w:sz w:val="13"/>
        </w:rPr>
        <w:t>Запорізької</w:t>
      </w:r>
      <w:r>
        <w:rPr>
          <w:spacing w:val="32"/>
          <w:sz w:val="13"/>
        </w:rPr>
        <w:t> </w:t>
      </w:r>
      <w:r>
        <w:rPr>
          <w:sz w:val="13"/>
        </w:rPr>
        <w:t>області  </w:t>
      </w:r>
      <w:r>
        <w:rPr>
          <w:sz w:val="13"/>
          <w:u w:val="single"/>
        </w:rPr>
        <w:t>    </w:t>
      </w:r>
      <w:r>
        <w:rPr>
          <w:spacing w:val="3"/>
          <w:sz w:val="13"/>
          <w:u w:val="single"/>
        </w:rPr>
        <w:t> </w:t>
      </w:r>
      <w:r>
        <w:rPr>
          <w:w w:val="105"/>
          <w:sz w:val="13"/>
        </w:rPr>
        <w:t>скликання</w:t>
      </w:r>
    </w:p>
    <w:p>
      <w:pPr>
        <w:tabs>
          <w:tab w:pos="11480" w:val="left" w:leader="none"/>
          <w:tab w:pos="12015" w:val="left" w:leader="none"/>
        </w:tabs>
        <w:spacing w:before="9"/>
        <w:ind w:left="10033" w:right="0" w:firstLine="0"/>
        <w:jc w:val="left"/>
        <w:rPr>
          <w:sz w:val="13"/>
        </w:rPr>
      </w:pPr>
      <w:r>
        <w:rPr>
          <w:w w:val="105"/>
          <w:sz w:val="13"/>
        </w:rPr>
        <w:t>від</w:t>
      </w:r>
      <w:r>
        <w:rPr>
          <w:w w:val="105"/>
          <w:sz w:val="13"/>
          <w:u w:val="single"/>
        </w:rPr>
        <w:tab/>
      </w:r>
      <w:r>
        <w:rPr>
          <w:w w:val="105"/>
          <w:sz w:val="13"/>
        </w:rPr>
        <w:t>№</w:t>
      </w:r>
      <w:r>
        <w:rPr>
          <w:spacing w:val="2"/>
          <w:sz w:val="13"/>
        </w:rPr>
        <w:t> </w:t>
      </w:r>
      <w:r>
        <w:rPr>
          <w:w w:val="103"/>
          <w:sz w:val="13"/>
          <w:u w:val="single"/>
        </w:rPr>
        <w:t> </w:t>
      </w:r>
      <w:r>
        <w:rPr>
          <w:sz w:val="13"/>
          <w:u w:val="single"/>
        </w:rPr>
        <w:tab/>
      </w:r>
    </w:p>
    <w:p>
      <w:pPr>
        <w:pStyle w:val="BodyText"/>
        <w:spacing w:before="3"/>
        <w:rPr>
          <w:sz w:val="9"/>
        </w:rPr>
      </w:pPr>
    </w:p>
    <w:p>
      <w:pPr>
        <w:spacing w:before="96"/>
        <w:ind w:left="5381" w:right="6153" w:firstLine="0"/>
        <w:jc w:val="center"/>
        <w:rPr>
          <w:b/>
          <w:sz w:val="17"/>
        </w:rPr>
      </w:pPr>
      <w:r>
        <w:rPr>
          <w:b/>
          <w:sz w:val="17"/>
        </w:rPr>
        <w:t>КРЕДИТУВАННЯ</w:t>
      </w:r>
    </w:p>
    <w:p>
      <w:pPr>
        <w:spacing w:before="25"/>
        <w:ind w:left="5390" w:right="6153" w:firstLine="0"/>
        <w:jc w:val="center"/>
        <w:rPr>
          <w:b/>
          <w:sz w:val="17"/>
        </w:rPr>
      </w:pPr>
      <w:r>
        <w:rPr>
          <w:b/>
          <w:sz w:val="17"/>
        </w:rPr>
        <w:t>місцевого</w:t>
      </w:r>
      <w:r>
        <w:rPr>
          <w:b/>
          <w:spacing w:val="6"/>
          <w:sz w:val="17"/>
        </w:rPr>
        <w:t> </w:t>
      </w:r>
      <w:r>
        <w:rPr>
          <w:b/>
          <w:sz w:val="17"/>
        </w:rPr>
        <w:t>бюджету</w:t>
      </w:r>
      <w:r>
        <w:rPr>
          <w:b/>
          <w:spacing w:val="2"/>
          <w:sz w:val="17"/>
        </w:rPr>
        <w:t> </w:t>
      </w:r>
      <w:r>
        <w:rPr>
          <w:b/>
          <w:sz w:val="17"/>
        </w:rPr>
        <w:t>у</w:t>
      </w:r>
      <w:r>
        <w:rPr>
          <w:b/>
          <w:spacing w:val="1"/>
          <w:sz w:val="17"/>
        </w:rPr>
        <w:t> </w:t>
      </w:r>
      <w:r>
        <w:rPr>
          <w:b/>
          <w:sz w:val="17"/>
        </w:rPr>
        <w:t>2021</w:t>
      </w:r>
      <w:r>
        <w:rPr>
          <w:b/>
          <w:spacing w:val="8"/>
          <w:sz w:val="17"/>
        </w:rPr>
        <w:t> </w:t>
      </w:r>
      <w:r>
        <w:rPr>
          <w:b/>
          <w:sz w:val="17"/>
        </w:rPr>
        <w:t>році</w:t>
      </w:r>
    </w:p>
    <w:p>
      <w:pPr>
        <w:pStyle w:val="BodyText"/>
        <w:spacing w:before="1"/>
        <w:rPr>
          <w:b/>
          <w:sz w:val="13"/>
        </w:rPr>
      </w:pPr>
    </w:p>
    <w:p>
      <w:pPr>
        <w:spacing w:before="96"/>
        <w:ind w:left="161" w:right="0" w:firstLine="0"/>
        <w:jc w:val="left"/>
        <w:rPr>
          <w:b/>
          <w:sz w:val="17"/>
        </w:rPr>
      </w:pPr>
      <w:r>
        <w:rPr>
          <w:b/>
          <w:sz w:val="17"/>
          <w:u w:val="single"/>
        </w:rPr>
        <w:t>08568000000</w:t>
      </w:r>
    </w:p>
    <w:p>
      <w:pPr>
        <w:spacing w:before="25"/>
        <w:ind w:left="161" w:right="0" w:firstLine="0"/>
        <w:jc w:val="left"/>
        <w:rPr>
          <w:sz w:val="17"/>
        </w:rPr>
      </w:pPr>
      <w:r>
        <w:rPr>
          <w:sz w:val="17"/>
        </w:rPr>
        <w:t>(код</w:t>
      </w:r>
      <w:r>
        <w:rPr>
          <w:spacing w:val="3"/>
          <w:sz w:val="17"/>
        </w:rPr>
        <w:t> </w:t>
      </w:r>
      <w:r>
        <w:rPr>
          <w:sz w:val="17"/>
        </w:rPr>
        <w:t>бюджету)</w:t>
      </w:r>
    </w:p>
    <w:p>
      <w:pPr>
        <w:spacing w:before="34" w:after="17"/>
        <w:ind w:left="0" w:right="149" w:firstLine="0"/>
        <w:jc w:val="right"/>
        <w:rPr>
          <w:sz w:val="12"/>
        </w:rPr>
      </w:pPr>
      <w:r>
        <w:rPr>
          <w:sz w:val="12"/>
        </w:rPr>
        <w:t>(грн)</w:t>
      </w:r>
    </w:p>
    <w:tbl>
      <w:tblPr>
        <w:tblW w:w="0" w:type="auto"/>
        <w:jc w:val="left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0"/>
        <w:gridCol w:w="697"/>
        <w:gridCol w:w="682"/>
        <w:gridCol w:w="2367"/>
        <w:gridCol w:w="711"/>
        <w:gridCol w:w="734"/>
        <w:gridCol w:w="734"/>
        <w:gridCol w:w="734"/>
        <w:gridCol w:w="816"/>
        <w:gridCol w:w="748"/>
        <w:gridCol w:w="749"/>
        <w:gridCol w:w="748"/>
        <w:gridCol w:w="767"/>
        <w:gridCol w:w="763"/>
        <w:gridCol w:w="763"/>
        <w:gridCol w:w="766"/>
      </w:tblGrid>
      <w:tr>
        <w:trPr>
          <w:trHeight w:val="342" w:hRule="atLeast"/>
        </w:trPr>
        <w:tc>
          <w:tcPr>
            <w:tcW w:w="90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290" w:lineRule="auto"/>
              <w:ind w:left="52" w:right="2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Код Програмної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класифікації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видатків та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кредитування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місцевих</w:t>
            </w:r>
            <w:r>
              <w:rPr>
                <w:spacing w:val="-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бюджетів</w:t>
            </w:r>
          </w:p>
        </w:tc>
        <w:tc>
          <w:tcPr>
            <w:tcW w:w="69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line="290" w:lineRule="auto"/>
              <w:ind w:left="74" w:right="47" w:hanging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Код Типової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програмної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класифікації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видатків та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кредитування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місцевих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бюджетів</w:t>
            </w:r>
          </w:p>
        </w:tc>
        <w:tc>
          <w:tcPr>
            <w:tcW w:w="6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290" w:lineRule="auto"/>
              <w:ind w:left="30" w:right="1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Код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Функціонально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ї</w:t>
            </w:r>
            <w:r>
              <w:rPr>
                <w:spacing w:val="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класифікації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видатків та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кредитування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бюджету</w:t>
            </w:r>
          </w:p>
        </w:tc>
        <w:tc>
          <w:tcPr>
            <w:tcW w:w="23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6" w:lineRule="auto" w:before="83"/>
              <w:ind w:left="106" w:right="64" w:firstLine="62"/>
              <w:rPr>
                <w:sz w:val="12"/>
              </w:rPr>
            </w:pPr>
            <w:r>
              <w:rPr>
                <w:sz w:val="12"/>
              </w:rPr>
              <w:t>Найменування головного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розпорядника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коштів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міського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бюджету/відповідального</w:t>
            </w:r>
          </w:p>
          <w:p>
            <w:pPr>
              <w:pStyle w:val="TableParagraph"/>
              <w:spacing w:line="276" w:lineRule="auto"/>
              <w:ind w:left="154" w:right="118" w:firstLine="8"/>
              <w:jc w:val="center"/>
              <w:rPr>
                <w:sz w:val="12"/>
              </w:rPr>
            </w:pPr>
            <w:r>
              <w:rPr>
                <w:sz w:val="12"/>
              </w:rPr>
              <w:t>виконавця, найменування бюджетної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програми згідно з Типовою програмною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класифікацією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видатків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та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кредитування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місцевих бюджетів</w:t>
            </w:r>
          </w:p>
        </w:tc>
        <w:tc>
          <w:tcPr>
            <w:tcW w:w="291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923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Надання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кредитів</w:t>
            </w:r>
          </w:p>
        </w:tc>
        <w:tc>
          <w:tcPr>
            <w:tcW w:w="306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891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Повернення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spacing w:val="-1"/>
                <w:w w:val="105"/>
                <w:sz w:val="14"/>
              </w:rPr>
              <w:t>кредитів</w:t>
            </w:r>
          </w:p>
        </w:tc>
        <w:tc>
          <w:tcPr>
            <w:tcW w:w="3059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8"/>
              <w:ind w:left="878"/>
              <w:rPr>
                <w:sz w:val="14"/>
              </w:rPr>
            </w:pPr>
            <w:r>
              <w:rPr>
                <w:w w:val="105"/>
                <w:sz w:val="14"/>
              </w:rPr>
              <w:t>Кредитування-всього</w:t>
            </w:r>
          </w:p>
        </w:tc>
      </w:tr>
      <w:tr>
        <w:trPr>
          <w:trHeight w:val="330" w:hRule="atLeast"/>
        </w:trPr>
        <w:tc>
          <w:tcPr>
            <w:tcW w:w="9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6" w:lineRule="auto" w:before="91"/>
              <w:ind w:left="232" w:right="68" w:hanging="121"/>
              <w:rPr>
                <w:sz w:val="12"/>
              </w:rPr>
            </w:pPr>
            <w:r>
              <w:rPr>
                <w:spacing w:val="-1"/>
                <w:sz w:val="12"/>
              </w:rPr>
              <w:t>загальний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1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289"/>
              <w:rPr>
                <w:sz w:val="12"/>
              </w:rPr>
            </w:pPr>
            <w:r>
              <w:rPr>
                <w:spacing w:val="-1"/>
                <w:sz w:val="12"/>
              </w:rPr>
              <w:t>спеціальний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223"/>
              <w:rPr>
                <w:sz w:val="12"/>
              </w:rPr>
            </w:pPr>
            <w:r>
              <w:rPr>
                <w:sz w:val="12"/>
              </w:rPr>
              <w:t>разом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6" w:lineRule="auto" w:before="91"/>
              <w:ind w:left="285" w:right="119" w:hanging="120"/>
              <w:rPr>
                <w:sz w:val="12"/>
              </w:rPr>
            </w:pPr>
            <w:r>
              <w:rPr>
                <w:spacing w:val="-1"/>
                <w:sz w:val="12"/>
              </w:rPr>
              <w:t>загальний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305"/>
              <w:rPr>
                <w:sz w:val="12"/>
              </w:rPr>
            </w:pPr>
            <w:r>
              <w:rPr>
                <w:spacing w:val="-1"/>
                <w:sz w:val="12"/>
              </w:rPr>
              <w:t>спеціальний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234"/>
              <w:rPr>
                <w:sz w:val="12"/>
              </w:rPr>
            </w:pPr>
            <w:r>
              <w:rPr>
                <w:sz w:val="12"/>
              </w:rPr>
              <w:t>разом</w:t>
            </w:r>
          </w:p>
        </w:tc>
        <w:tc>
          <w:tcPr>
            <w:tcW w:w="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6" w:lineRule="auto" w:before="91"/>
              <w:ind w:left="264" w:right="91" w:hanging="120"/>
              <w:rPr>
                <w:sz w:val="12"/>
              </w:rPr>
            </w:pPr>
            <w:r>
              <w:rPr>
                <w:spacing w:val="-1"/>
                <w:sz w:val="12"/>
              </w:rPr>
              <w:t>загальний</w:t>
            </w:r>
            <w:r>
              <w:rPr>
                <w:spacing w:val="-27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323"/>
              <w:rPr>
                <w:sz w:val="12"/>
              </w:rPr>
            </w:pPr>
            <w:r>
              <w:rPr>
                <w:spacing w:val="-1"/>
                <w:sz w:val="12"/>
              </w:rPr>
              <w:t>спеціальний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фонд</w:t>
            </w:r>
          </w:p>
        </w:tc>
        <w:tc>
          <w:tcPr>
            <w:tcW w:w="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232"/>
              <w:rPr>
                <w:sz w:val="12"/>
              </w:rPr>
            </w:pPr>
            <w:r>
              <w:rPr>
                <w:sz w:val="12"/>
              </w:rPr>
              <w:t>разом</w:t>
            </w:r>
          </w:p>
        </w:tc>
      </w:tr>
      <w:tr>
        <w:trPr>
          <w:trHeight w:val="705" w:hRule="atLeast"/>
        </w:trPr>
        <w:tc>
          <w:tcPr>
            <w:tcW w:w="90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83" w:right="162"/>
              <w:jc w:val="center"/>
              <w:rPr>
                <w:sz w:val="12"/>
              </w:rPr>
            </w:pPr>
            <w:r>
              <w:rPr>
                <w:sz w:val="12"/>
              </w:rPr>
              <w:t>усього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276" w:lineRule="auto"/>
              <w:ind w:left="126" w:right="19" w:hanging="87"/>
              <w:rPr>
                <w:i/>
                <w:sz w:val="12"/>
              </w:rPr>
            </w:pPr>
            <w:r>
              <w:rPr>
                <w:i/>
                <w:sz w:val="12"/>
              </w:rPr>
              <w:t>у тому числі</w:t>
            </w:r>
            <w:r>
              <w:rPr>
                <w:i/>
                <w:spacing w:val="-27"/>
                <w:sz w:val="12"/>
              </w:rPr>
              <w:t> </w:t>
            </w:r>
            <w:r>
              <w:rPr>
                <w:i/>
                <w:sz w:val="12"/>
              </w:rPr>
              <w:t>бюджет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z w:val="12"/>
              </w:rPr>
              <w:t>розвитку</w:t>
            </w:r>
          </w:p>
        </w:tc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0" w:right="70"/>
              <w:jc w:val="center"/>
              <w:rPr>
                <w:sz w:val="12"/>
              </w:rPr>
            </w:pPr>
            <w:r>
              <w:rPr>
                <w:sz w:val="12"/>
              </w:rPr>
              <w:t>усього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276" w:lineRule="auto"/>
              <w:ind w:left="133" w:right="27" w:hanging="87"/>
              <w:rPr>
                <w:i/>
                <w:sz w:val="12"/>
              </w:rPr>
            </w:pPr>
            <w:r>
              <w:rPr>
                <w:i/>
                <w:sz w:val="12"/>
              </w:rPr>
              <w:t>у тому числі</w:t>
            </w:r>
            <w:r>
              <w:rPr>
                <w:i/>
                <w:spacing w:val="-27"/>
                <w:sz w:val="12"/>
              </w:rPr>
              <w:t> </w:t>
            </w:r>
            <w:r>
              <w:rPr>
                <w:i/>
                <w:sz w:val="12"/>
              </w:rPr>
              <w:t>бюджет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z w:val="12"/>
              </w:rPr>
              <w:t>розвитку</w:t>
            </w:r>
          </w:p>
        </w:tc>
        <w:tc>
          <w:tcPr>
            <w:tcW w:w="7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10" w:right="78"/>
              <w:jc w:val="center"/>
              <w:rPr>
                <w:sz w:val="12"/>
              </w:rPr>
            </w:pPr>
            <w:r>
              <w:rPr>
                <w:sz w:val="12"/>
              </w:rPr>
              <w:t>усього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276" w:lineRule="auto"/>
              <w:ind w:left="145" w:right="29" w:hanging="87"/>
              <w:rPr>
                <w:i/>
                <w:sz w:val="12"/>
              </w:rPr>
            </w:pPr>
            <w:r>
              <w:rPr>
                <w:i/>
                <w:sz w:val="12"/>
              </w:rPr>
              <w:t>у тому числі</w:t>
            </w:r>
            <w:r>
              <w:rPr>
                <w:i/>
                <w:spacing w:val="-27"/>
                <w:sz w:val="12"/>
              </w:rPr>
              <w:t> </w:t>
            </w:r>
            <w:r>
              <w:rPr>
                <w:i/>
                <w:sz w:val="12"/>
              </w:rPr>
              <w:t>бюджет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z w:val="12"/>
              </w:rPr>
              <w:t>розвитку</w:t>
            </w:r>
          </w:p>
        </w:tc>
        <w:tc>
          <w:tcPr>
            <w:tcW w:w="76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3" w:hRule="atLeast"/>
        </w:trPr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26"/>
              <w:ind w:left="21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1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26"/>
              <w:ind w:left="27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 w:before="26"/>
              <w:ind w:left="22"/>
              <w:jc w:val="center"/>
              <w:rPr>
                <w:sz w:val="9"/>
              </w:rPr>
            </w:pPr>
            <w:r>
              <w:rPr>
                <w:w w:val="106"/>
                <w:sz w:val="9"/>
              </w:rPr>
              <w:t>3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29"/>
              <w:jc w:val="center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24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29"/>
              <w:jc w:val="center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30"/>
              <w:jc w:val="center"/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31"/>
              <w:jc w:val="center"/>
              <w:rPr>
                <w:sz w:val="12"/>
              </w:rPr>
            </w:pPr>
            <w:r>
              <w:rPr>
                <w:sz w:val="12"/>
              </w:rPr>
              <w:t>8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9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97" w:right="70"/>
              <w:jc w:val="center"/>
              <w:rPr>
                <w:sz w:val="12"/>
              </w:rPr>
            </w:pPr>
            <w:r>
              <w:rPr>
                <w:sz w:val="12"/>
              </w:rPr>
              <w:t>10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99" w:right="71"/>
              <w:jc w:val="center"/>
              <w:rPr>
                <w:sz w:val="12"/>
              </w:rPr>
            </w:pPr>
            <w:r>
              <w:rPr>
                <w:sz w:val="12"/>
              </w:rPr>
              <w:t>11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00" w:right="70"/>
              <w:jc w:val="center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314" w:right="283"/>
              <w:jc w:val="center"/>
              <w:rPr>
                <w:sz w:val="12"/>
              </w:rPr>
            </w:pPr>
            <w:r>
              <w:rPr>
                <w:sz w:val="12"/>
              </w:rPr>
              <w:t>13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16" w:right="78"/>
              <w:jc w:val="center"/>
              <w:rPr>
                <w:sz w:val="12"/>
              </w:rPr>
            </w:pPr>
            <w:r>
              <w:rPr>
                <w:sz w:val="12"/>
              </w:rPr>
              <w:t>14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17" w:right="78"/>
              <w:jc w:val="center"/>
              <w:rPr>
                <w:sz w:val="12"/>
              </w:rPr>
            </w:pPr>
            <w:r>
              <w:rPr>
                <w:sz w:val="12"/>
              </w:rPr>
              <w:t>15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16" w:lineRule="exact" w:before="7"/>
              <w:ind w:left="113" w:right="76"/>
              <w:jc w:val="center"/>
              <w:rPr>
                <w:sz w:val="12"/>
              </w:rPr>
            </w:pPr>
            <w:r>
              <w:rPr>
                <w:sz w:val="12"/>
              </w:rPr>
              <w:t>16</w:t>
            </w:r>
          </w:p>
        </w:tc>
      </w:tr>
      <w:tr>
        <w:trPr>
          <w:trHeight w:val="705" w:hRule="atLeast"/>
        </w:trPr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20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1210000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20"/>
              <w:ind w:left="198" w:right="170"/>
              <w:jc w:val="center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12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8" w:lineRule="auto" w:before="13"/>
              <w:ind w:left="34" w:right="64"/>
              <w:rPr>
                <w:b/>
                <w:sz w:val="13"/>
              </w:rPr>
            </w:pPr>
            <w:r>
              <w:rPr>
                <w:b/>
                <w:sz w:val="13"/>
              </w:rPr>
              <w:t>Управління</w:t>
            </w:r>
            <w:r>
              <w:rPr>
                <w:b/>
                <w:spacing w:val="1"/>
                <w:sz w:val="13"/>
              </w:rPr>
              <w:t> </w:t>
            </w:r>
            <w:r>
              <w:rPr>
                <w:b/>
                <w:sz w:val="13"/>
              </w:rPr>
              <w:t>житлово-комунального</w:t>
            </w:r>
            <w:r>
              <w:rPr>
                <w:b/>
                <w:spacing w:val="-30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господарства Мелітопольської</w:t>
            </w:r>
            <w:r>
              <w:rPr>
                <w:b/>
                <w:spacing w:val="1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міської</w:t>
            </w:r>
            <w:r>
              <w:rPr>
                <w:b/>
                <w:spacing w:val="-3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ради</w:t>
            </w:r>
            <w:r>
              <w:rPr>
                <w:b/>
                <w:spacing w:val="-5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Запорізької</w:t>
            </w:r>
            <w:r>
              <w:rPr>
                <w:b/>
                <w:spacing w:val="-2"/>
                <w:w w:val="105"/>
                <w:sz w:val="13"/>
              </w:rPr>
              <w:t> </w:t>
            </w:r>
            <w:r>
              <w:rPr>
                <w:b/>
                <w:w w:val="105"/>
                <w:sz w:val="13"/>
              </w:rPr>
              <w:t>області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41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3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17" w:right="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-1447500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19" w:right="71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-1447500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18" w:right="69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-1447500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49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26" w:right="7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-1447500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26" w:right="7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-1447500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121" w:lineRule="exact"/>
              <w:ind w:left="122" w:right="7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-1447500</w:t>
            </w:r>
          </w:p>
        </w:tc>
      </w:tr>
      <w:tr>
        <w:trPr>
          <w:trHeight w:val="528" w:hRule="atLeast"/>
        </w:trPr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before="1"/>
              <w:ind w:left="30" w:right="25"/>
              <w:jc w:val="center"/>
              <w:rPr>
                <w:b/>
                <w:i/>
                <w:sz w:val="13"/>
              </w:rPr>
            </w:pPr>
            <w:r>
              <w:rPr>
                <w:b/>
                <w:i/>
                <w:w w:val="105"/>
                <w:sz w:val="13"/>
              </w:rPr>
              <w:t>1218110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before="1"/>
              <w:ind w:left="209" w:right="1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8110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91" w:right="16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0320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/>
              <w:ind w:left="34" w:right="271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Заходи </w:t>
            </w:r>
            <w:r>
              <w:rPr>
                <w:w w:val="105"/>
                <w:sz w:val="13"/>
              </w:rPr>
              <w:t>із запобігання та ліквідації</w:t>
            </w:r>
            <w:r>
              <w:rPr>
                <w:spacing w:val="1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надзвичайних </w:t>
            </w:r>
            <w:r>
              <w:rPr>
                <w:spacing w:val="-1"/>
                <w:w w:val="105"/>
                <w:sz w:val="13"/>
              </w:rPr>
              <w:t>ситуацій та наслідків</w:t>
            </w:r>
            <w:r>
              <w:rPr>
                <w:spacing w:val="-3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стихійного</w:t>
            </w:r>
            <w:r>
              <w:rPr>
                <w:spacing w:val="-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лиха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41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3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4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49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6"/>
              <w:ind w:left="45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</w:tr>
      <w:tr>
        <w:trPr>
          <w:trHeight w:val="551" w:hRule="atLeast"/>
        </w:trPr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ind w:left="30" w:right="25"/>
              <w:jc w:val="center"/>
              <w:rPr>
                <w:b/>
                <w:i/>
                <w:sz w:val="13"/>
              </w:rPr>
            </w:pPr>
            <w:r>
              <w:rPr>
                <w:b/>
                <w:i/>
                <w:w w:val="105"/>
                <w:sz w:val="13"/>
              </w:rPr>
              <w:t>1218862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209" w:right="1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8862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7"/>
              </w:rPr>
            </w:pPr>
          </w:p>
          <w:p>
            <w:pPr>
              <w:pStyle w:val="TableParagraph"/>
              <w:ind w:left="191" w:right="16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0490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line="180" w:lineRule="atLeast"/>
              <w:ind w:left="34" w:right="64"/>
              <w:rPr>
                <w:sz w:val="14"/>
              </w:rPr>
            </w:pPr>
            <w:r>
              <w:rPr>
                <w:sz w:val="14"/>
              </w:rPr>
              <w:t>Повернення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бюджетних позичок,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наданих</w:t>
            </w:r>
            <w:r>
              <w:rPr>
                <w:spacing w:val="10"/>
                <w:sz w:val="14"/>
              </w:rPr>
              <w:t> </w:t>
            </w:r>
            <w:r>
              <w:rPr>
                <w:sz w:val="14"/>
              </w:rPr>
              <w:t>суб'єктам</w:t>
            </w:r>
            <w:r>
              <w:rPr>
                <w:spacing w:val="16"/>
                <w:sz w:val="14"/>
              </w:rPr>
              <w:t> </w:t>
            </w:r>
            <w:r>
              <w:rPr>
                <w:sz w:val="14"/>
              </w:rPr>
              <w:t>господарювання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3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3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17" w:right="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-1447500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19" w:right="71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-1447500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18" w:right="69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-1447500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26" w:right="7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-1447500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26" w:right="7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-1447500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left="122" w:right="7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-1447500</w:t>
            </w:r>
          </w:p>
        </w:tc>
      </w:tr>
      <w:tr>
        <w:trPr>
          <w:trHeight w:val="400" w:hRule="atLeast"/>
        </w:trPr>
        <w:tc>
          <w:tcPr>
            <w:tcW w:w="90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34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Усього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41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3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3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3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43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17" w:right="70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-1447500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19" w:right="71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-1447500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18" w:right="69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-1447500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49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26" w:right="78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-1447500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26" w:right="77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-1447500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14" w:lineRule="exact"/>
              <w:ind w:left="122" w:right="76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-1447500</w:t>
            </w:r>
          </w:p>
        </w:tc>
      </w:tr>
    </w:tbl>
    <w:p>
      <w:pPr>
        <w:pStyle w:val="BodyText"/>
        <w:spacing w:before="4"/>
        <w:rPr>
          <w:sz w:val="18"/>
        </w:rPr>
      </w:pPr>
    </w:p>
    <w:p>
      <w:pPr>
        <w:pStyle w:val="BodyText"/>
        <w:tabs>
          <w:tab w:pos="6983" w:val="left" w:leader="none"/>
        </w:tabs>
        <w:spacing w:before="98"/>
        <w:ind w:left="156"/>
      </w:pPr>
      <w:r>
        <w:rPr/>
        <w:t>Начальник</w:t>
      </w:r>
      <w:r>
        <w:rPr>
          <w:spacing w:val="14"/>
        </w:rPr>
        <w:t> </w:t>
      </w:r>
      <w:r>
        <w:rPr/>
        <w:t>фінансового</w:t>
      </w:r>
      <w:r>
        <w:rPr>
          <w:spacing w:val="13"/>
        </w:rPr>
        <w:t> </w:t>
      </w:r>
      <w:r>
        <w:rPr/>
        <w:t>управління</w:t>
      </w:r>
      <w:r>
        <w:rPr>
          <w:spacing w:val="13"/>
        </w:rPr>
        <w:t> </w:t>
      </w:r>
      <w:r>
        <w:rPr/>
        <w:t>Мелітопольської</w:t>
      </w:r>
      <w:r>
        <w:rPr>
          <w:spacing w:val="4"/>
        </w:rPr>
        <w:t> </w:t>
      </w:r>
      <w:r>
        <w:rPr/>
        <w:t>міської</w:t>
      </w:r>
      <w:r>
        <w:rPr>
          <w:spacing w:val="3"/>
        </w:rPr>
        <w:t> </w:t>
      </w:r>
      <w:r>
        <w:rPr/>
        <w:t>ради</w:t>
        <w:tab/>
      </w:r>
      <w:r>
        <w:rPr>
          <w:w w:val="105"/>
        </w:rPr>
        <w:t>Яна</w:t>
      </w:r>
      <w:r>
        <w:rPr>
          <w:spacing w:val="-9"/>
          <w:w w:val="105"/>
        </w:rPr>
        <w:t> </w:t>
      </w:r>
      <w:r>
        <w:rPr>
          <w:w w:val="105"/>
        </w:rPr>
        <w:t>ЧАБАН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3"/>
        </w:rPr>
      </w:pPr>
    </w:p>
    <w:p>
      <w:pPr>
        <w:pStyle w:val="BodyText"/>
        <w:tabs>
          <w:tab w:pos="6983" w:val="left" w:leader="none"/>
        </w:tabs>
        <w:ind w:left="156"/>
      </w:pPr>
      <w:r>
        <w:rPr>
          <w:spacing w:val="-1"/>
          <w:w w:val="105"/>
        </w:rPr>
        <w:t>Мелітопольський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міський</w:t>
      </w:r>
      <w:r>
        <w:rPr>
          <w:spacing w:val="-7"/>
          <w:w w:val="105"/>
        </w:rPr>
        <w:t> </w:t>
      </w:r>
      <w:r>
        <w:rPr>
          <w:w w:val="105"/>
        </w:rPr>
        <w:t>голова</w:t>
        <w:tab/>
      </w:r>
      <w:r>
        <w:rPr>
          <w:spacing w:val="-1"/>
          <w:w w:val="105"/>
        </w:rPr>
        <w:t>Іван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ФЕДОРОВ</w:t>
      </w:r>
    </w:p>
    <w:sectPr>
      <w:type w:val="continuous"/>
      <w:pgSz w:w="15840" w:h="12240" w:orient="landscape"/>
      <w:pgMar w:top="1140" w:bottom="280" w:left="90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4"/>
      <w:szCs w:val="14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2021-09-15T02:05:32Z</dcterms:created>
  <dcterms:modified xsi:type="dcterms:W3CDTF">2021-09-15T02:05:32Z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