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3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55" w:val="left"/>
        </w:tabs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457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ст.ст. 42, 48, 54 Закону України «Про місцеве самоврядування в Україні», п.6 ч.2 ст.19, ст. 24 Закону України «Про статус депутатів місцевих рад» з метою здійснення перевірки діяльності, стану виконавської дисципліни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</w:t>
      </w:r>
      <w:r>
        <w:rPr>
          <w:rFonts w:ascii="Arial" w:cs="Arial" w:hAnsi="Arial"/>
          <w:sz w:val="16"/>
          <w:szCs w:val="16"/>
        </w:rPr>
        <w:t xml:space="preserve"> </w:t>
      </w:r>
      <w:r>
        <w:rPr>
          <w:sz w:val="28"/>
          <w:szCs w:val="28"/>
        </w:rPr>
        <w:t xml:space="preserve">Мелітопольської міської ради Запорізької області, </w:t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діяльності, стану виконавської дисципліни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</w:t>
      </w:r>
      <w:r>
        <w:rPr>
          <w:rFonts w:ascii="Arial" w:cs="Arial" w:hAnsi="Arial"/>
          <w:sz w:val="16"/>
          <w:szCs w:val="16"/>
        </w:rPr>
        <w:t xml:space="preserve"> </w:t>
      </w:r>
      <w:r>
        <w:rPr>
          <w:sz w:val="28"/>
          <w:szCs w:val="28"/>
        </w:rPr>
        <w:t>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3. Здійснити перевірку діяльності, стану виконавської дисципліни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</w:t>
      </w:r>
      <w:r>
        <w:rPr>
          <w:rFonts w:ascii="Arial" w:cs="Arial" w:hAnsi="Arial"/>
          <w:sz w:val="16"/>
          <w:szCs w:val="16"/>
        </w:rPr>
        <w:t xml:space="preserve"> </w:t>
      </w:r>
      <w:r>
        <w:rPr>
          <w:sz w:val="28"/>
          <w:szCs w:val="28"/>
        </w:rPr>
        <w:t xml:space="preserve">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Г.В.Данильченко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360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</w:t>
      </w:r>
      <w:bookmarkStart w:id="1" w:name="_GoBack1"/>
      <w:bookmarkEnd w:id="1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діяльності, стану виконавської дисципліни управління з внутрішньої політики, взаємодії з правоохоронними органами та з питань запобігання, виявлення  корупції і зв’язку з громадськістю виконавчого комітету</w:t>
      </w:r>
      <w:r>
        <w:rPr>
          <w:rFonts w:ascii="Arial" w:cs="Arial" w:hAnsi="Arial"/>
          <w:sz w:val="16"/>
          <w:szCs w:val="16"/>
        </w:rPr>
        <w:t xml:space="preserve"> </w:t>
      </w:r>
      <w:r>
        <w:rPr>
          <w:sz w:val="28"/>
          <w:szCs w:val="28"/>
        </w:rPr>
        <w:t xml:space="preserve">Мелітопольської міської ради Запорізької області 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  <w:t>Трошина О.Д. 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Карандаш М.М.,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Кобка В.А.,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Луньов О.А.,</w:t>
      </w:r>
    </w:p>
    <w:p>
      <w:pPr>
        <w:pStyle w:val="style0"/>
        <w:tabs>
          <w:tab w:leader="none" w:pos="567" w:val="left"/>
          <w:tab w:leader="none" w:pos="927" w:val="left"/>
        </w:tabs>
        <w:ind w:hanging="0" w:left="360" w:right="0"/>
        <w:rPr>
          <w:sz w:val="28"/>
          <w:szCs w:val="28"/>
        </w:rPr>
      </w:pPr>
      <w:r>
        <w:rPr>
          <w:sz w:val="28"/>
          <w:szCs w:val="28"/>
        </w:rPr>
        <w:t>4.   Семенюк О.В.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</w:t>
      </w:r>
      <w:r>
        <w:rPr>
          <w:sz w:val="28"/>
          <w:szCs w:val="28"/>
        </w:rPr>
        <w:t>Г.В.Данильченко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360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paragraph">
    <w:name w:val="Заголовок"/>
    <w:basedOn w:val="style0"/>
    <w:next w:val="style18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/>
    <w:rPr>
      <w:rFonts w:cs="FreeSans"/>
    </w:rPr>
  </w:style>
  <w:style w:styleId="style20" w:type="paragraph">
    <w:name w:val="Название"/>
    <w:basedOn w:val="style0"/>
    <w:next w:val="style20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FreeSans"/>
    </w:rPr>
  </w:style>
  <w:style w:styleId="style22" w:type="paragraph">
    <w:name w:val="Balloon Text"/>
    <w:basedOn w:val="style0"/>
    <w:next w:val="style22"/>
    <w:pPr/>
    <w:rPr>
      <w:rFonts w:ascii="Tahoma" w:cs="Tahoma" w:hAnsi="Tahoma"/>
      <w:sz w:val="16"/>
      <w:szCs w:val="16"/>
    </w:rPr>
  </w:style>
  <w:style w:styleId="style23" w:type="paragraph">
    <w:name w:val="List Paragraph"/>
    <w:basedOn w:val="style0"/>
    <w:next w:val="style23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3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2016-03-21T11:43:12Z</cp:lastPrinted>
  <dcterms:modified xsi:type="dcterms:W3CDTF">2016-03-15T08:16:00Z</dcterms:modified>
  <cp:revision>17</cp:revision>
</cp:coreProperties>
</file>